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Vortext Busch-Jaeger - Schalterprogramm decento</w:t>
      </w:r>
    </w:p>
    <w:p w:rsidR="002054C2" w:rsidRPr="0096275D" w:rsidRDefault="002054C2" w:rsidP="00A95278">
      <w:pPr>
        <w:ind w:left="1134"/>
        <w:rPr>
          <w:sz w:val="16"/>
          <w:szCs w:val="16"/>
        </w:rPr>
      </w:pPr>
    </w:p>
    <w:p w:rsidR="0096275D" w:rsidRP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color w:val="000000"/>
          <w:sz w:val="16"/>
          <w:szCs w:val="16"/>
        </w:rPr>
        <w:t>Bei den nachfolgenden Installationsgeräten ist ein einheitliches Programm eines Fabrikates zu verwenden.</w:t>
      </w:r>
    </w:p>
    <w:p w:rsidR="0096275D" w:rsidRP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color w:val="000000"/>
          <w:sz w:val="16"/>
          <w:szCs w:val="16"/>
        </w:rPr>
        <w:t>Bei den UP-Geräten sind die Abdeckungen und Rahmen anteilig in den Gerätepreisen enthalten.</w:t>
      </w:r>
    </w:p>
    <w:p w:rsidR="0096275D" w:rsidRP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color w:val="000000"/>
          <w:sz w:val="16"/>
          <w:szCs w:val="16"/>
        </w:rPr>
        <w:t xml:space="preserve">Produkteigenschaften: </w:t>
      </w:r>
    </w:p>
    <w:p w:rsidR="0096275D" w:rsidRP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color w:val="000000"/>
          <w:sz w:val="16"/>
          <w:szCs w:val="16"/>
        </w:rPr>
        <w:t>- ROHS konform</w:t>
      </w:r>
    </w:p>
    <w:p w:rsid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 w:right="1559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color w:val="000000"/>
          <w:sz w:val="16"/>
          <w:szCs w:val="16"/>
        </w:rPr>
        <w:t>- Material: Porzellan, UV-beständig</w:t>
      </w:r>
    </w:p>
    <w:p w:rsidR="0096275D" w:rsidRP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color w:val="000000"/>
          <w:sz w:val="16"/>
          <w:szCs w:val="16"/>
        </w:rPr>
        <w:t xml:space="preserve">Rahmen </w:t>
      </w:r>
      <w:r w:rsidRPr="0096275D">
        <w:rPr>
          <w:rFonts w:ascii="Arial" w:hAnsi="Arial" w:cs="Arial"/>
          <w:color w:val="000000"/>
          <w:sz w:val="16"/>
          <w:szCs w:val="16"/>
        </w:rPr>
        <w:tab/>
        <w:t>87mm Durchmesser</w:t>
      </w:r>
    </w:p>
    <w:p w:rsid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</w:p>
    <w:p w:rsid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color w:val="000000"/>
          <w:sz w:val="16"/>
          <w:szCs w:val="16"/>
        </w:rPr>
        <w:t>Einbautiefe UP-Einsätze:</w:t>
      </w:r>
    </w:p>
    <w:p w:rsidR="0096275D" w:rsidRP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color w:val="000000"/>
          <w:sz w:val="16"/>
          <w:szCs w:val="16"/>
        </w:rPr>
        <w:t xml:space="preserve">Für UP-Dosen nach DIN 49073-1 (wenn nicht gesondert angegeben) </w:t>
      </w:r>
    </w:p>
    <w:p w:rsidR="0096275D" w:rsidRP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color w:val="000000"/>
          <w:sz w:val="16"/>
          <w:szCs w:val="16"/>
        </w:rPr>
        <w:t xml:space="preserve">Aufbauhöhe Schalter </w:t>
      </w:r>
      <w:r w:rsidRPr="0096275D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96275D">
        <w:rPr>
          <w:rFonts w:ascii="Arial" w:hAnsi="Arial" w:cs="Arial"/>
          <w:color w:val="000000"/>
          <w:sz w:val="16"/>
          <w:szCs w:val="16"/>
        </w:rPr>
        <w:t xml:space="preserve">17,6 mm </w:t>
      </w:r>
    </w:p>
    <w:p w:rsidR="0096275D" w:rsidRP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color w:val="000000"/>
          <w:sz w:val="16"/>
          <w:szCs w:val="16"/>
        </w:rPr>
        <w:t xml:space="preserve">Aufbauhöhe Steckdose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96275D">
        <w:rPr>
          <w:rFonts w:ascii="Arial" w:hAnsi="Arial" w:cs="Arial"/>
          <w:color w:val="000000"/>
          <w:sz w:val="16"/>
          <w:szCs w:val="16"/>
        </w:rPr>
        <w:t xml:space="preserve">15,1 mm </w:t>
      </w:r>
    </w:p>
    <w:p w:rsidR="0096275D" w:rsidRP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</w:p>
    <w:p w:rsidR="0096275D" w:rsidRP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color w:val="000000"/>
          <w:sz w:val="16"/>
          <w:szCs w:val="16"/>
        </w:rPr>
        <w:t xml:space="preserve">Schutzart </w:t>
      </w:r>
      <w:r w:rsidRPr="0096275D">
        <w:rPr>
          <w:rFonts w:ascii="Arial" w:hAnsi="Arial" w:cs="Arial"/>
          <w:color w:val="000000"/>
          <w:sz w:val="16"/>
          <w:szCs w:val="16"/>
        </w:rPr>
        <w:tab/>
      </w:r>
      <w:r w:rsidRPr="0096275D">
        <w:rPr>
          <w:rFonts w:ascii="Arial" w:hAnsi="Arial" w:cs="Arial"/>
          <w:color w:val="000000"/>
          <w:sz w:val="16"/>
          <w:szCs w:val="16"/>
        </w:rPr>
        <w:tab/>
        <w:t>IP 20</w:t>
      </w:r>
    </w:p>
    <w:p w:rsidR="0096275D" w:rsidRP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color w:val="000000"/>
          <w:sz w:val="16"/>
          <w:szCs w:val="16"/>
        </w:rPr>
        <w:t>Betriebstemperatur</w:t>
      </w:r>
      <w:r w:rsidRPr="0096275D">
        <w:rPr>
          <w:rFonts w:ascii="Arial" w:hAnsi="Arial" w:cs="Arial"/>
          <w:color w:val="000000"/>
          <w:sz w:val="16"/>
          <w:szCs w:val="16"/>
        </w:rPr>
        <w:tab/>
        <w:t>-25 °C....40 °C</w:t>
      </w:r>
    </w:p>
    <w:p w:rsidR="0096275D" w:rsidRP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</w:p>
    <w:p w:rsidR="0096275D" w:rsidRP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96275D">
        <w:rPr>
          <w:rFonts w:ascii="Arial" w:hAnsi="Arial" w:cs="Arial"/>
          <w:color w:val="000000"/>
          <w:sz w:val="16"/>
          <w:szCs w:val="16"/>
        </w:rPr>
        <w:tab/>
        <w:t>Busch-Jaeger</w:t>
      </w:r>
    </w:p>
    <w:p w:rsidR="0096275D" w:rsidRP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color w:val="000000"/>
          <w:sz w:val="16"/>
          <w:szCs w:val="16"/>
        </w:rPr>
        <w:t>Typ:</w:t>
      </w:r>
      <w:r w:rsidRPr="0096275D">
        <w:rPr>
          <w:rFonts w:ascii="Arial" w:hAnsi="Arial" w:cs="Arial"/>
          <w:color w:val="000000"/>
          <w:sz w:val="16"/>
          <w:szCs w:val="16"/>
        </w:rPr>
        <w:tab/>
      </w:r>
      <w:r w:rsidRPr="0096275D">
        <w:rPr>
          <w:rFonts w:ascii="Arial" w:hAnsi="Arial" w:cs="Arial"/>
          <w:color w:val="000000"/>
          <w:sz w:val="16"/>
          <w:szCs w:val="16"/>
        </w:rPr>
        <w:tab/>
      </w:r>
      <w:r w:rsidRPr="0096275D">
        <w:rPr>
          <w:rFonts w:ascii="Arial" w:hAnsi="Arial" w:cs="Arial"/>
          <w:color w:val="000000"/>
          <w:sz w:val="16"/>
          <w:szCs w:val="16"/>
        </w:rPr>
        <w:tab/>
      </w:r>
      <w:r w:rsidRPr="0096275D">
        <w:rPr>
          <w:rFonts w:ascii="Arial" w:hAnsi="Arial" w:cs="Arial"/>
          <w:color w:val="000000"/>
          <w:sz w:val="16"/>
          <w:szCs w:val="16"/>
        </w:rPr>
        <w:tab/>
        <w:t>decento</w:t>
      </w:r>
    </w:p>
    <w:p w:rsidR="0096275D" w:rsidRP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</w:p>
    <w:p w:rsidR="0096275D" w:rsidRPr="0096275D" w:rsidRDefault="0096275D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color w:val="000000"/>
          <w:sz w:val="16"/>
          <w:szCs w:val="16"/>
        </w:rPr>
        <w:t>Farbe Einsätze/Rahmen:</w:t>
      </w:r>
      <w:r w:rsidRPr="0096275D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96275D">
        <w:rPr>
          <w:rFonts w:ascii="Arial" w:hAnsi="Arial" w:cs="Arial"/>
          <w:color w:val="000000"/>
          <w:sz w:val="16"/>
          <w:szCs w:val="16"/>
        </w:rPr>
        <w:t>Porzellan (-64)</w:t>
      </w:r>
    </w:p>
    <w:p w:rsidR="000F02AE" w:rsidRPr="0096275D" w:rsidRDefault="000F02AE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20"/>
          <w:szCs w:val="20"/>
        </w:rPr>
      </w:pPr>
      <w:r w:rsidRPr="008F484E"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70787" w:rsidRPr="00BC3D14" w:rsidRDefault="00270787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sectPr w:rsidR="00270787" w:rsidRPr="00BC3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63" w:rsidRDefault="00D85D63" w:rsidP="00A95278">
      <w:pPr>
        <w:spacing w:after="0" w:line="240" w:lineRule="auto"/>
      </w:pPr>
      <w:r>
        <w:separator/>
      </w:r>
    </w:p>
  </w:endnote>
  <w:endnote w:type="continuationSeparator" w:id="0">
    <w:p w:rsidR="00D85D63" w:rsidRDefault="00D85D63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A150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A150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63" w:rsidRDefault="00D85D63" w:rsidP="00A95278">
      <w:pPr>
        <w:spacing w:after="0" w:line="240" w:lineRule="auto"/>
      </w:pPr>
      <w:r>
        <w:separator/>
      </w:r>
    </w:p>
  </w:footnote>
  <w:footnote w:type="continuationSeparator" w:id="0">
    <w:p w:rsidR="00D85D63" w:rsidRDefault="00D85D63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A150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EB4B02" w:rsidP="00EB4B02">
    <w:pPr>
      <w:pStyle w:val="Kopfzeile"/>
      <w:ind w:left="7371"/>
    </w:pPr>
    <w:bookmarkStart w:id="0" w:name="_GoBack"/>
    <w:bookmarkEnd w:id="0"/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 descr="DE_1Fach_Wippe_02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B30D18F" id="Rechteck 1" o:spid="_x0000_s1026" alt="DE_1Fach_Wippe_02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bt2ZTJAgAA1AUAAA4AAAAAAAAAAAAAAAAALgIAAGRycy9lMm9Eb2MueG1sUEsBAi0AFAAG&#10;AAgAAAAhAEyg6SzYAAAAAwEAAA8AAAAAAAAAAAAAAAAAIwUAAGRycy9kb3ducmV2LnhtbFBLBQYA&#10;AAAABAAEAPMAAAAoBgAAAAA=&#10;" filled="f" stroked="f">
              <o:lock v:ext="edit" aspectratio="t"/>
              <w10:anchorlock/>
            </v:rect>
          </w:pict>
        </mc:Fallback>
      </mc:AlternateContent>
    </w:r>
    <w:r w:rsidRPr="00EB4B02">
      <w:drawing>
        <wp:inline distT="0" distB="0" distL="0" distR="0" wp14:anchorId="08504680" wp14:editId="33A8D51A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0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4C673" wp14:editId="445E00C5">
              <wp:simplePos x="0" y="0"/>
              <wp:positionH relativeFrom="page">
                <wp:align>left</wp:align>
              </wp:positionH>
              <wp:positionV relativeFrom="paragraph">
                <wp:posOffset>2092719</wp:posOffset>
              </wp:positionV>
              <wp:extent cx="280086" cy="4127157"/>
              <wp:effectExtent l="0" t="0" r="5715" b="69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6" cy="41271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39446" id="Rechteck 3" o:spid="_x0000_s1026" style="position:absolute;margin-left:0;margin-top:164.8pt;width:22.05pt;height:324.9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" fillcolor="#00b0f0" stroked="f" strokeweight="1pt">
              <w10:wrap anchorx="page"/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A150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05066A"/>
    <w:rsid w:val="000F02AE"/>
    <w:rsid w:val="00174D9F"/>
    <w:rsid w:val="002054C2"/>
    <w:rsid w:val="00270787"/>
    <w:rsid w:val="00290DF4"/>
    <w:rsid w:val="00613B2F"/>
    <w:rsid w:val="00695B2C"/>
    <w:rsid w:val="006F40A6"/>
    <w:rsid w:val="007313E6"/>
    <w:rsid w:val="008228AA"/>
    <w:rsid w:val="008F484E"/>
    <w:rsid w:val="0096275D"/>
    <w:rsid w:val="009D15D6"/>
    <w:rsid w:val="00A15029"/>
    <w:rsid w:val="00A95278"/>
    <w:rsid w:val="00B374B4"/>
    <w:rsid w:val="00BC3D14"/>
    <w:rsid w:val="00D30EB8"/>
    <w:rsid w:val="00D85D63"/>
    <w:rsid w:val="00DC4A23"/>
    <w:rsid w:val="00EB4B02"/>
    <w:rsid w:val="00F9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93087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3</cp:revision>
  <cp:lastPrinted>2020-05-19T13:33:00Z</cp:lastPrinted>
  <dcterms:created xsi:type="dcterms:W3CDTF">2020-05-19T13:36:00Z</dcterms:created>
  <dcterms:modified xsi:type="dcterms:W3CDTF">2020-05-19T13:46:00Z</dcterms:modified>
</cp:coreProperties>
</file>