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689F" w14:textId="674B67CF" w:rsidR="00903241" w:rsidRDefault="00903241" w:rsidP="00F45D1A">
      <w:pPr>
        <w:widowControl w:val="0"/>
        <w:autoSpaceDE w:val="0"/>
        <w:autoSpaceDN w:val="0"/>
        <w:adjustRightInd w:val="0"/>
        <w:spacing w:after="0" w:line="104" w:lineRule="atLeast"/>
        <w:ind w:left="1134"/>
        <w:jc w:val="center"/>
        <w:rPr>
          <w:rFonts w:ascii="Arial" w:hAnsi="Arial"/>
          <w:b/>
          <w:bCs/>
          <w:color w:val="00ACEC"/>
          <w:sz w:val="20"/>
          <w:szCs w:val="20"/>
        </w:rPr>
      </w:pPr>
      <w:r w:rsidRPr="00802CBF">
        <w:rPr>
          <w:noProof/>
          <w:color w:val="FFFFFF" w:themeColor="background1"/>
          <w:shd w:val="clear" w:color="auto" w:fill="E6E6E6"/>
          <w:lang w:eastAsia="nl-NL"/>
        </w:rPr>
        <w:drawing>
          <wp:anchor distT="0" distB="0" distL="114300" distR="114300" simplePos="0" relativeHeight="251659264" behindDoc="1" locked="0" layoutInCell="1" allowOverlap="1" wp14:anchorId="1F908759" wp14:editId="5936DB3E">
            <wp:simplePos x="0" y="0"/>
            <wp:positionH relativeFrom="column">
              <wp:posOffset>4370070</wp:posOffset>
            </wp:positionH>
            <wp:positionV relativeFrom="paragraph">
              <wp:posOffset>-539115</wp:posOffset>
            </wp:positionV>
            <wp:extent cx="672465" cy="688340"/>
            <wp:effectExtent l="0" t="0" r="635" b="0"/>
            <wp:wrapNone/>
            <wp:docPr id="5" name="Grafik 5" descr="Afbeelding met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Afbeelding met oud&#10;&#10;Automatisch gegenereerde beschrijving"/>
                    <pic:cNvPicPr/>
                  </pic:nvPicPr>
                  <pic:blipFill rotWithShape="1">
                    <a:blip r:embed="rId9">
                      <a:extLst>
                        <a:ext uri="{28A0092B-C50C-407E-A947-70E740481C1C}">
                          <a14:useLocalDpi xmlns:a14="http://schemas.microsoft.com/office/drawing/2010/main" val="0"/>
                        </a:ext>
                      </a:extLst>
                    </a:blip>
                    <a:srcRect l="9628" t="9438" r="11230" b="9608"/>
                    <a:stretch/>
                  </pic:blipFill>
                  <pic:spPr bwMode="auto">
                    <a:xfrm>
                      <a:off x="0" y="0"/>
                      <a:ext cx="67246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2CBF">
        <w:rPr>
          <w:noProof/>
          <w:color w:val="FFFFFF" w:themeColor="background1"/>
          <w:shd w:val="clear" w:color="auto" w:fill="E6E6E6"/>
          <w:lang w:eastAsia="nl-NL"/>
          <w14:textFill>
            <w14:noFill/>
          </w14:textFill>
        </w:rPr>
        <w:drawing>
          <wp:anchor distT="0" distB="0" distL="114300" distR="114300" simplePos="0" relativeHeight="251658240" behindDoc="1" locked="0" layoutInCell="1" allowOverlap="1" wp14:anchorId="71EDD6E5" wp14:editId="2885C127">
            <wp:simplePos x="0" y="0"/>
            <wp:positionH relativeFrom="column">
              <wp:posOffset>5068570</wp:posOffset>
            </wp:positionH>
            <wp:positionV relativeFrom="paragraph">
              <wp:posOffset>-537210</wp:posOffset>
            </wp:positionV>
            <wp:extent cx="691515" cy="687070"/>
            <wp:effectExtent l="0" t="0" r="0" b="0"/>
            <wp:wrapNone/>
            <wp:docPr id="6" name="Grafik 6" descr="Afbeelding met auto, monitor, oud, o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fbeelding met auto, monitor, oud, open&#10;&#10;Automatisch gegenereerde beschrijving"/>
                    <pic:cNvPicPr/>
                  </pic:nvPicPr>
                  <pic:blipFill rotWithShape="1">
                    <a:blip r:embed="rId10">
                      <a:extLst>
                        <a:ext uri="{28A0092B-C50C-407E-A947-70E740481C1C}">
                          <a14:useLocalDpi xmlns:a14="http://schemas.microsoft.com/office/drawing/2010/main" val="0"/>
                        </a:ext>
                      </a:extLst>
                    </a:blip>
                    <a:srcRect l="3108" t="4971" r="4936" b="3666"/>
                    <a:stretch/>
                  </pic:blipFill>
                  <pic:spPr bwMode="auto">
                    <a:xfrm>
                      <a:off x="0" y="0"/>
                      <a:ext cx="691515"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2CBF">
        <w:rPr>
          <w:noProof/>
          <w:color w:val="FFFFFF" w:themeColor="background1"/>
          <w:shd w:val="clear" w:color="auto" w:fill="E6E6E6"/>
          <w:lang w:eastAsia="nl-NL"/>
        </w:rPr>
        <w:drawing>
          <wp:anchor distT="0" distB="0" distL="114300" distR="114300" simplePos="0" relativeHeight="251660288" behindDoc="1" locked="0" layoutInCell="1" allowOverlap="1" wp14:anchorId="2A946CCD" wp14:editId="2E4FB0AA">
            <wp:simplePos x="0" y="0"/>
            <wp:positionH relativeFrom="column">
              <wp:posOffset>3660140</wp:posOffset>
            </wp:positionH>
            <wp:positionV relativeFrom="paragraph">
              <wp:posOffset>-537210</wp:posOffset>
            </wp:positionV>
            <wp:extent cx="701040" cy="687705"/>
            <wp:effectExtent l="0" t="0" r="0" b="0"/>
            <wp:wrapNone/>
            <wp:docPr id="4" name="Grafik 4"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fbeelding met plein&#10;&#10;Automatisch gegenereerde beschrijving"/>
                    <pic:cNvPicPr/>
                  </pic:nvPicPr>
                  <pic:blipFill rotWithShape="1">
                    <a:blip r:embed="rId11">
                      <a:extLst>
                        <a:ext uri="{28A0092B-C50C-407E-A947-70E740481C1C}">
                          <a14:useLocalDpi xmlns:a14="http://schemas.microsoft.com/office/drawing/2010/main" val="0"/>
                        </a:ext>
                      </a:extLst>
                    </a:blip>
                    <a:srcRect l="5176" t="5749" r="3948" b="5104"/>
                    <a:stretch/>
                  </pic:blipFill>
                  <pic:spPr bwMode="auto">
                    <a:xfrm>
                      <a:off x="0" y="0"/>
                      <a:ext cx="70104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4CD1A" w14:textId="77777777" w:rsidR="00903241" w:rsidRDefault="00903241" w:rsidP="00A95278">
      <w:pPr>
        <w:widowControl w:val="0"/>
        <w:autoSpaceDE w:val="0"/>
        <w:autoSpaceDN w:val="0"/>
        <w:adjustRightInd w:val="0"/>
        <w:spacing w:after="0" w:line="104" w:lineRule="atLeast"/>
        <w:ind w:left="1134"/>
        <w:rPr>
          <w:rFonts w:ascii="Arial" w:hAnsi="Arial"/>
          <w:b/>
          <w:bCs/>
          <w:color w:val="00ACEC"/>
          <w:sz w:val="20"/>
          <w:szCs w:val="20"/>
        </w:rPr>
      </w:pPr>
    </w:p>
    <w:p w14:paraId="56A0C9DD" w14:textId="77682F4E" w:rsidR="00A95278" w:rsidRPr="00731A13" w:rsidRDefault="00A95278" w:rsidP="00A95278">
      <w:pPr>
        <w:widowControl w:val="0"/>
        <w:autoSpaceDE w:val="0"/>
        <w:autoSpaceDN w:val="0"/>
        <w:adjustRightInd w:val="0"/>
        <w:spacing w:after="0" w:line="104" w:lineRule="atLeast"/>
        <w:ind w:left="1134"/>
        <w:rPr>
          <w:rFonts w:ascii="Arial" w:hAnsi="Arial" w:cs="Arial"/>
          <w:b/>
          <w:bCs/>
          <w:color w:val="00ACEC"/>
          <w:sz w:val="20"/>
          <w:szCs w:val="20"/>
        </w:rPr>
      </w:pPr>
      <w:r w:rsidRPr="1CCB22E8">
        <w:rPr>
          <w:rFonts w:ascii="Arial" w:hAnsi="Arial"/>
          <w:b/>
          <w:bCs/>
          <w:color w:val="00ACEC"/>
          <w:sz w:val="20"/>
          <w:szCs w:val="20"/>
        </w:rPr>
        <w:t>Algemene informatie vooraf over Busch-Jaeger</w:t>
      </w:r>
      <w:r w:rsidR="00B82DB8" w:rsidRPr="1CCB22E8">
        <w:rPr>
          <w:rFonts w:ascii="Arial" w:hAnsi="Arial"/>
          <w:b/>
          <w:bCs/>
          <w:color w:val="00ACEC"/>
          <w:sz w:val="20"/>
          <w:szCs w:val="20"/>
        </w:rPr>
        <w:t>-</w:t>
      </w:r>
      <w:r w:rsidRPr="1CCB22E8">
        <w:rPr>
          <w:rFonts w:ascii="Arial" w:hAnsi="Arial"/>
          <w:b/>
          <w:bCs/>
          <w:color w:val="00ACEC"/>
          <w:sz w:val="20"/>
          <w:szCs w:val="20"/>
        </w:rPr>
        <w:t>inbouwschakelmateriaal</w:t>
      </w:r>
    </w:p>
    <w:p w14:paraId="716D0477" w14:textId="6FD68588" w:rsidR="002054C2" w:rsidRDefault="002054C2" w:rsidP="00A95278">
      <w:pPr>
        <w:ind w:left="1134"/>
      </w:pPr>
    </w:p>
    <w:p w14:paraId="0D1C744A" w14:textId="6D042824" w:rsidR="00A95278" w:rsidRPr="00A95278" w:rsidRDefault="6D07D929" w:rsidP="00A95278">
      <w:pPr>
        <w:widowControl w:val="0"/>
        <w:autoSpaceDE w:val="0"/>
        <w:autoSpaceDN w:val="0"/>
        <w:adjustRightInd w:val="0"/>
        <w:spacing w:after="0" w:line="104" w:lineRule="atLeast"/>
        <w:ind w:left="1134"/>
        <w:rPr>
          <w:rFonts w:ascii="Arial" w:hAnsi="Arial" w:cs="Arial"/>
          <w:color w:val="000000"/>
          <w:sz w:val="16"/>
          <w:szCs w:val="16"/>
        </w:rPr>
      </w:pPr>
      <w:r w:rsidRPr="1CCB22E8">
        <w:rPr>
          <w:rFonts w:ascii="Arial" w:hAnsi="Arial"/>
          <w:color w:val="000000" w:themeColor="text1"/>
          <w:sz w:val="16"/>
          <w:szCs w:val="16"/>
        </w:rPr>
        <w:t>Alle installatie</w:t>
      </w:r>
      <w:r w:rsidR="24669AAD" w:rsidRPr="1CCB22E8">
        <w:rPr>
          <w:rFonts w:ascii="Arial" w:hAnsi="Arial"/>
          <w:color w:val="000000" w:themeColor="text1"/>
          <w:sz w:val="16"/>
          <w:szCs w:val="16"/>
        </w:rPr>
        <w:t xml:space="preserve">-oplossingen </w:t>
      </w:r>
      <w:r w:rsidR="25AE7643" w:rsidRPr="1CCB22E8">
        <w:rPr>
          <w:rFonts w:ascii="Arial" w:hAnsi="Arial"/>
          <w:color w:val="000000" w:themeColor="text1"/>
          <w:sz w:val="16"/>
          <w:szCs w:val="16"/>
        </w:rPr>
        <w:t xml:space="preserve">zijn te leveren, monteren </w:t>
      </w:r>
      <w:r w:rsidRPr="1CCB22E8">
        <w:rPr>
          <w:rFonts w:ascii="Arial" w:hAnsi="Arial"/>
          <w:color w:val="000000" w:themeColor="text1"/>
          <w:sz w:val="16"/>
          <w:szCs w:val="16"/>
        </w:rPr>
        <w:t xml:space="preserve">en bedrijfsklaar </w:t>
      </w:r>
      <w:r w:rsidR="25AE7643" w:rsidRPr="1CCB22E8">
        <w:rPr>
          <w:rFonts w:ascii="Arial" w:hAnsi="Arial"/>
          <w:color w:val="000000" w:themeColor="text1"/>
          <w:sz w:val="16"/>
          <w:szCs w:val="16"/>
        </w:rPr>
        <w:t>aan te sluiten</w:t>
      </w:r>
      <w:r w:rsidRPr="1CCB22E8">
        <w:rPr>
          <w:rFonts w:ascii="Arial" w:hAnsi="Arial"/>
          <w:color w:val="000000" w:themeColor="text1"/>
          <w:sz w:val="16"/>
          <w:szCs w:val="16"/>
        </w:rPr>
        <w:t xml:space="preserve">. </w:t>
      </w:r>
    </w:p>
    <w:p w14:paraId="64A47D53" w14:textId="1ECB1B0A" w:rsidR="55423919" w:rsidRDefault="55423919" w:rsidP="55423919">
      <w:pPr>
        <w:widowControl w:val="0"/>
        <w:spacing w:after="0" w:line="104" w:lineRule="atLeast"/>
        <w:ind w:left="1134" w:right="15"/>
        <w:rPr>
          <w:rFonts w:ascii="Arial" w:hAnsi="Arial"/>
          <w:color w:val="000000" w:themeColor="text1"/>
          <w:sz w:val="16"/>
          <w:szCs w:val="16"/>
        </w:rPr>
      </w:pPr>
    </w:p>
    <w:p w14:paraId="30AC7466" w14:textId="58DEA8F8" w:rsidR="00A95278" w:rsidRPr="00A95278" w:rsidRDefault="22E6E3E9" w:rsidP="6BF969A0">
      <w:pPr>
        <w:widowControl w:val="0"/>
        <w:autoSpaceDE w:val="0"/>
        <w:autoSpaceDN w:val="0"/>
        <w:adjustRightInd w:val="0"/>
        <w:spacing w:after="0" w:line="104" w:lineRule="atLeast"/>
        <w:ind w:left="1134" w:right="15"/>
        <w:rPr>
          <w:rFonts w:ascii="Arial" w:hAnsi="Arial" w:cs="Arial"/>
          <w:color w:val="000000"/>
          <w:sz w:val="16"/>
          <w:szCs w:val="16"/>
        </w:rPr>
      </w:pPr>
      <w:r w:rsidRPr="6BF969A0">
        <w:rPr>
          <w:rFonts w:ascii="Arial" w:hAnsi="Arial"/>
          <w:color w:val="000000" w:themeColor="text1"/>
          <w:sz w:val="16"/>
          <w:szCs w:val="16"/>
        </w:rPr>
        <w:t xml:space="preserve">Busch-Jaeger-schakelmateriaal is geschikt voor installatie in inbouwdozen en </w:t>
      </w:r>
      <w:proofErr w:type="spellStart"/>
      <w:r w:rsidRPr="6BF969A0">
        <w:rPr>
          <w:rFonts w:ascii="Arial" w:hAnsi="Arial"/>
          <w:color w:val="000000" w:themeColor="text1"/>
          <w:sz w:val="16"/>
          <w:szCs w:val="16"/>
        </w:rPr>
        <w:t>hollewanddozen</w:t>
      </w:r>
      <w:proofErr w:type="spellEnd"/>
      <w:r w:rsidRPr="6BF969A0">
        <w:rPr>
          <w:rFonts w:ascii="Arial" w:hAnsi="Arial"/>
          <w:color w:val="000000" w:themeColor="text1"/>
          <w:sz w:val="16"/>
          <w:szCs w:val="16"/>
        </w:rPr>
        <w:t>.</w:t>
      </w:r>
      <w:r w:rsidR="00A95278">
        <w:br/>
      </w:r>
      <w:r w:rsidR="6D07D929" w:rsidRPr="6BF969A0">
        <w:rPr>
          <w:rFonts w:ascii="Arial" w:hAnsi="Arial"/>
          <w:color w:val="000000" w:themeColor="text1"/>
          <w:sz w:val="16"/>
          <w:szCs w:val="16"/>
        </w:rPr>
        <w:t xml:space="preserve">Installatieapparatuur wordt met schroeven bevestigd </w:t>
      </w:r>
      <w:r w:rsidR="3980C099" w:rsidRPr="6BF969A0">
        <w:rPr>
          <w:rFonts w:ascii="Arial" w:hAnsi="Arial"/>
          <w:color w:val="000000" w:themeColor="text1"/>
          <w:sz w:val="16"/>
          <w:szCs w:val="16"/>
        </w:rPr>
        <w:t xml:space="preserve">in </w:t>
      </w:r>
      <w:r w:rsidR="6D07D929" w:rsidRPr="6BF969A0">
        <w:rPr>
          <w:rFonts w:ascii="Arial" w:hAnsi="Arial"/>
          <w:color w:val="000000" w:themeColor="text1"/>
          <w:sz w:val="16"/>
          <w:szCs w:val="16"/>
        </w:rPr>
        <w:t xml:space="preserve">de </w:t>
      </w:r>
      <w:r w:rsidR="375AEC4F" w:rsidRPr="6BF969A0">
        <w:rPr>
          <w:rFonts w:ascii="Arial" w:hAnsi="Arial"/>
          <w:color w:val="000000" w:themeColor="text1"/>
          <w:sz w:val="16"/>
          <w:szCs w:val="16"/>
        </w:rPr>
        <w:t>installatie</w:t>
      </w:r>
      <w:r w:rsidR="6D07D929" w:rsidRPr="6BF969A0">
        <w:rPr>
          <w:rFonts w:ascii="Arial" w:hAnsi="Arial"/>
          <w:color w:val="000000" w:themeColor="text1"/>
          <w:sz w:val="16"/>
          <w:szCs w:val="16"/>
        </w:rPr>
        <w:t xml:space="preserve">doos. Geaarde </w:t>
      </w:r>
      <w:r w:rsidR="375AEC4F" w:rsidRPr="6BF969A0">
        <w:rPr>
          <w:rFonts w:ascii="Arial" w:hAnsi="Arial"/>
          <w:color w:val="000000" w:themeColor="text1"/>
          <w:sz w:val="16"/>
          <w:szCs w:val="16"/>
        </w:rPr>
        <w:t>wandcontactdozen</w:t>
      </w:r>
      <w:r w:rsidR="6D07D929" w:rsidRPr="6BF969A0">
        <w:rPr>
          <w:rFonts w:ascii="Arial" w:hAnsi="Arial"/>
          <w:color w:val="000000" w:themeColor="text1"/>
          <w:sz w:val="16"/>
          <w:szCs w:val="16"/>
        </w:rPr>
        <w:t xml:space="preserve"> moeten met geïsoleerde inbouwdozen en klemmen voor doorvoerbedrading worden geleverd.</w:t>
      </w:r>
    </w:p>
    <w:p w14:paraId="62FA32F6" w14:textId="77777777"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p>
    <w:p w14:paraId="1B5E40C3" w14:textId="1E304A65" w:rsidR="00A95278" w:rsidRPr="00A95278" w:rsidRDefault="6D07D929" w:rsidP="00731A13">
      <w:pPr>
        <w:widowControl w:val="0"/>
        <w:autoSpaceDE w:val="0"/>
        <w:autoSpaceDN w:val="0"/>
        <w:adjustRightInd w:val="0"/>
        <w:spacing w:after="0" w:line="104" w:lineRule="atLeast"/>
        <w:ind w:left="1134" w:right="15"/>
        <w:rPr>
          <w:rFonts w:ascii="Arial" w:hAnsi="Arial" w:cs="Arial"/>
          <w:color w:val="000000"/>
          <w:sz w:val="16"/>
          <w:szCs w:val="16"/>
        </w:rPr>
      </w:pPr>
      <w:r w:rsidRPr="6BF969A0">
        <w:rPr>
          <w:rFonts w:ascii="Arial" w:hAnsi="Arial"/>
          <w:color w:val="000000" w:themeColor="text1"/>
          <w:sz w:val="16"/>
          <w:szCs w:val="16"/>
        </w:rPr>
        <w:t xml:space="preserve">Als schakel-, aansluit- en aftakdozen </w:t>
      </w:r>
      <w:r w:rsidR="53EA8103" w:rsidRPr="6BF969A0">
        <w:rPr>
          <w:rFonts w:ascii="Arial" w:hAnsi="Arial"/>
          <w:color w:val="000000" w:themeColor="text1"/>
          <w:sz w:val="16"/>
          <w:szCs w:val="16"/>
        </w:rPr>
        <w:t>zijn</w:t>
      </w:r>
      <w:r w:rsidRPr="6BF969A0">
        <w:rPr>
          <w:rFonts w:ascii="Arial" w:hAnsi="Arial"/>
          <w:color w:val="000000" w:themeColor="text1"/>
          <w:sz w:val="16"/>
          <w:szCs w:val="16"/>
        </w:rPr>
        <w:t xml:space="preserve"> </w:t>
      </w:r>
      <w:r w:rsidR="53EA8103" w:rsidRPr="6BF969A0">
        <w:rPr>
          <w:rFonts w:ascii="Arial" w:hAnsi="Arial"/>
          <w:color w:val="000000" w:themeColor="text1"/>
          <w:sz w:val="16"/>
          <w:szCs w:val="16"/>
        </w:rPr>
        <w:t>kunststof</w:t>
      </w:r>
      <w:r w:rsidRPr="6BF969A0">
        <w:rPr>
          <w:rFonts w:ascii="Arial" w:hAnsi="Arial"/>
          <w:color w:val="000000" w:themeColor="text1"/>
          <w:sz w:val="16"/>
          <w:szCs w:val="16"/>
        </w:rPr>
        <w:t>dozen van ABB met bevestigingsschroeven</w:t>
      </w:r>
      <w:r w:rsidR="53EA8103" w:rsidRPr="6BF969A0">
        <w:rPr>
          <w:rFonts w:ascii="Arial" w:hAnsi="Arial"/>
          <w:color w:val="000000" w:themeColor="text1"/>
          <w:sz w:val="16"/>
          <w:szCs w:val="16"/>
        </w:rPr>
        <w:t xml:space="preserve"> te gebruiken</w:t>
      </w:r>
      <w:r w:rsidRPr="6BF969A0">
        <w:rPr>
          <w:rFonts w:ascii="Arial" w:hAnsi="Arial"/>
          <w:color w:val="000000" w:themeColor="text1"/>
          <w:sz w:val="16"/>
          <w:szCs w:val="16"/>
        </w:rPr>
        <w:t>.</w:t>
      </w:r>
    </w:p>
    <w:p w14:paraId="65843DE5" w14:textId="329A4E65"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r>
        <w:br/>
      </w:r>
      <w:r w:rsidRPr="47A3F1C8">
        <w:rPr>
          <w:rFonts w:ascii="Arial" w:hAnsi="Arial"/>
          <w:color w:val="000000" w:themeColor="text1"/>
          <w:sz w:val="16"/>
          <w:szCs w:val="16"/>
        </w:rPr>
        <w:t xml:space="preserve">De montagehoogte voor schakelaars en </w:t>
      </w:r>
      <w:r w:rsidR="00CE02BF" w:rsidRPr="47A3F1C8">
        <w:rPr>
          <w:rFonts w:ascii="Arial" w:hAnsi="Arial"/>
          <w:color w:val="000000" w:themeColor="text1"/>
          <w:sz w:val="16"/>
          <w:szCs w:val="16"/>
        </w:rPr>
        <w:t>wandcontactdozen</w:t>
      </w:r>
      <w:r w:rsidRPr="47A3F1C8">
        <w:rPr>
          <w:rFonts w:ascii="Arial" w:hAnsi="Arial"/>
          <w:color w:val="000000" w:themeColor="text1"/>
          <w:sz w:val="16"/>
          <w:szCs w:val="16"/>
        </w:rPr>
        <w:t xml:space="preserve"> bedraagt, tenzij anders gespecificeerd in werktekeningen, vanaf bovenkant afgewerkte vloer: </w:t>
      </w:r>
    </w:p>
    <w:p w14:paraId="1D475B87" w14:textId="75A26B51" w:rsidR="00A95278" w:rsidRPr="00A95278" w:rsidRDefault="00CE02BF" w:rsidP="00A95278">
      <w:pPr>
        <w:widowControl w:val="0"/>
        <w:autoSpaceDE w:val="0"/>
        <w:autoSpaceDN w:val="0"/>
        <w:adjustRightInd w:val="0"/>
        <w:spacing w:after="0" w:line="104" w:lineRule="atLeast"/>
        <w:ind w:left="1134" w:right="15"/>
        <w:rPr>
          <w:rFonts w:ascii="Arial" w:hAnsi="Arial" w:cs="Arial"/>
          <w:color w:val="000000"/>
          <w:sz w:val="16"/>
          <w:szCs w:val="16"/>
        </w:rPr>
      </w:pPr>
      <w:r>
        <w:rPr>
          <w:rFonts w:ascii="Arial" w:hAnsi="Arial"/>
          <w:color w:val="000000"/>
          <w:sz w:val="16"/>
        </w:rPr>
        <w:t>Wandcontactdozen</w:t>
      </w:r>
      <w:r w:rsidR="00A95278">
        <w:rPr>
          <w:rFonts w:ascii="Arial" w:hAnsi="Arial"/>
          <w:color w:val="000000"/>
          <w:sz w:val="16"/>
        </w:rPr>
        <w:tab/>
      </w:r>
      <w:r w:rsidR="00A95278">
        <w:rPr>
          <w:rFonts w:ascii="Arial" w:hAnsi="Arial"/>
          <w:color w:val="000000"/>
          <w:sz w:val="16"/>
        </w:rPr>
        <w:tab/>
        <w:t xml:space="preserve">0,30 m </w:t>
      </w:r>
    </w:p>
    <w:p w14:paraId="558EFBA5" w14:textId="77777777"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r>
        <w:rPr>
          <w:rFonts w:ascii="Arial" w:hAnsi="Arial"/>
          <w:color w:val="000000"/>
          <w:sz w:val="16"/>
        </w:rPr>
        <w:t xml:space="preserve">Schakelaars en knoppen </w:t>
      </w:r>
      <w:r>
        <w:rPr>
          <w:rFonts w:ascii="Arial" w:hAnsi="Arial"/>
          <w:color w:val="000000"/>
          <w:sz w:val="16"/>
        </w:rPr>
        <w:tab/>
        <w:t xml:space="preserve">1,05 m </w:t>
      </w:r>
    </w:p>
    <w:p w14:paraId="6958CC38" w14:textId="77777777"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p>
    <w:p w14:paraId="17B4E3D9" w14:textId="5FF2395B" w:rsidR="00A95278" w:rsidRPr="00A95278" w:rsidRDefault="4A98E7CE" w:rsidP="0006185F">
      <w:pPr>
        <w:widowControl w:val="0"/>
        <w:autoSpaceDE w:val="0"/>
        <w:autoSpaceDN w:val="0"/>
        <w:adjustRightInd w:val="0"/>
        <w:spacing w:after="0" w:line="104" w:lineRule="atLeast"/>
        <w:ind w:left="1134" w:right="15"/>
        <w:rPr>
          <w:rFonts w:ascii="Arial" w:hAnsi="Arial" w:cs="Arial"/>
          <w:color w:val="000000"/>
          <w:sz w:val="16"/>
          <w:szCs w:val="16"/>
        </w:rPr>
      </w:pPr>
      <w:r w:rsidRPr="1CCB22E8">
        <w:rPr>
          <w:rFonts w:ascii="Arial" w:hAnsi="Arial"/>
          <w:color w:val="000000" w:themeColor="text1"/>
          <w:sz w:val="16"/>
          <w:szCs w:val="16"/>
        </w:rPr>
        <w:t>G</w:t>
      </w:r>
      <w:r w:rsidR="6D07D929" w:rsidRPr="1CCB22E8">
        <w:rPr>
          <w:rFonts w:ascii="Arial" w:hAnsi="Arial"/>
          <w:color w:val="000000" w:themeColor="text1"/>
          <w:sz w:val="16"/>
          <w:szCs w:val="16"/>
        </w:rPr>
        <w:t xml:space="preserve">ebruiksklare aansluiting van alle apparatuur betekent met inbegrip van alle </w:t>
      </w:r>
      <w:r w:rsidRPr="1CCB22E8">
        <w:rPr>
          <w:rFonts w:ascii="Arial" w:hAnsi="Arial"/>
          <w:color w:val="000000" w:themeColor="text1"/>
          <w:sz w:val="16"/>
          <w:szCs w:val="16"/>
        </w:rPr>
        <w:t>eventueel</w:t>
      </w:r>
      <w:r w:rsidR="6D07D929" w:rsidRPr="1CCB22E8">
        <w:rPr>
          <w:rFonts w:ascii="Arial" w:hAnsi="Arial"/>
          <w:color w:val="000000" w:themeColor="text1"/>
          <w:sz w:val="16"/>
          <w:szCs w:val="16"/>
        </w:rPr>
        <w:t xml:space="preserve"> noodzakelijke doorvoermaterialen en al het overige klein- en kabelmateriaal. Er mag uitsluitend schakelmateriaal worden geïnstalleerd dat, om redenen van algemene veiligheid met de afdekking verwijderd in ingebouwde toestand, volgens DIN VDE 0620/05.92, vanaf de voorzijde veilig is om aan te raken, kabelaansluitingen van schakelmateriaal aan de achterkant, hierdoor kunnen inbouw- en laagspanningsdelen meervoudig gecombineerd worden.</w:t>
      </w:r>
    </w:p>
    <w:p w14:paraId="783BA505" w14:textId="0DED020B" w:rsidR="00A95278" w:rsidRPr="00A95278" w:rsidRDefault="00A95278" w:rsidP="6BF969A0">
      <w:pPr>
        <w:widowControl w:val="0"/>
        <w:autoSpaceDE w:val="0"/>
        <w:autoSpaceDN w:val="0"/>
        <w:adjustRightInd w:val="0"/>
        <w:spacing w:after="0" w:line="104" w:lineRule="atLeast"/>
        <w:ind w:left="1134" w:right="15"/>
        <w:rPr>
          <w:rFonts w:ascii="Arial" w:hAnsi="Arial" w:cs="Arial"/>
          <w:color w:val="000000"/>
          <w:sz w:val="16"/>
          <w:szCs w:val="16"/>
        </w:rPr>
      </w:pPr>
      <w:r>
        <w:br/>
      </w:r>
      <w:r w:rsidR="6D07D929" w:rsidRPr="6BF969A0">
        <w:rPr>
          <w:rFonts w:ascii="Arial" w:hAnsi="Arial"/>
          <w:color w:val="000000" w:themeColor="text1"/>
          <w:sz w:val="16"/>
          <w:szCs w:val="16"/>
        </w:rPr>
        <w:t xml:space="preserve">Alle schakelaars en </w:t>
      </w:r>
      <w:r w:rsidR="187D8D79" w:rsidRPr="6BF969A0">
        <w:rPr>
          <w:rFonts w:ascii="Arial" w:hAnsi="Arial"/>
          <w:color w:val="000000" w:themeColor="text1"/>
          <w:sz w:val="16"/>
          <w:szCs w:val="16"/>
        </w:rPr>
        <w:t>wandcontactdozen</w:t>
      </w:r>
      <w:r w:rsidR="6D07D929" w:rsidRPr="6BF969A0">
        <w:rPr>
          <w:rFonts w:ascii="Arial" w:hAnsi="Arial"/>
          <w:color w:val="000000" w:themeColor="text1"/>
          <w:sz w:val="16"/>
          <w:szCs w:val="16"/>
        </w:rPr>
        <w:t xml:space="preserve"> zijn vlakliggend met de gestucte of betegelde muur geplaatst. Bij kale, gepleisterde of betegelde muren kunnen</w:t>
      </w:r>
      <w:r w:rsidR="1DEEB324" w:rsidRPr="6BF969A0">
        <w:rPr>
          <w:rFonts w:ascii="Arial" w:hAnsi="Arial" w:cs="Arial"/>
          <w:color w:val="000000" w:themeColor="text1"/>
          <w:sz w:val="16"/>
          <w:szCs w:val="16"/>
        </w:rPr>
        <w:t xml:space="preserve"> </w:t>
      </w:r>
      <w:r w:rsidR="6D07D929" w:rsidRPr="6BF969A0">
        <w:rPr>
          <w:rFonts w:ascii="Arial" w:hAnsi="Arial"/>
          <w:color w:val="000000" w:themeColor="text1"/>
          <w:sz w:val="16"/>
          <w:szCs w:val="16"/>
        </w:rPr>
        <w:t>de inbouwdozen desgewenst op de kruisvoegen worden geplaatst.</w:t>
      </w:r>
    </w:p>
    <w:p w14:paraId="2336BB5C" w14:textId="77777777" w:rsidR="00A95278" w:rsidRPr="00A95278" w:rsidRDefault="00A95278" w:rsidP="00A95278">
      <w:pPr>
        <w:widowControl w:val="0"/>
        <w:autoSpaceDE w:val="0"/>
        <w:autoSpaceDN w:val="0"/>
        <w:adjustRightInd w:val="0"/>
        <w:spacing w:after="0" w:line="104" w:lineRule="atLeast"/>
        <w:ind w:left="1134" w:right="1410"/>
        <w:rPr>
          <w:rFonts w:ascii="Arial" w:hAnsi="Arial" w:cs="Arial"/>
          <w:color w:val="000000"/>
          <w:sz w:val="16"/>
          <w:szCs w:val="16"/>
        </w:rPr>
      </w:pPr>
    </w:p>
    <w:p w14:paraId="0F73A3D9" w14:textId="6409B152" w:rsidR="00A95278" w:rsidRPr="00A95278" w:rsidRDefault="00A95278" w:rsidP="00731A13">
      <w:pPr>
        <w:widowControl w:val="0"/>
        <w:autoSpaceDE w:val="0"/>
        <w:autoSpaceDN w:val="0"/>
        <w:adjustRightInd w:val="0"/>
        <w:spacing w:after="0" w:line="104" w:lineRule="atLeast"/>
        <w:ind w:left="1134" w:right="1410"/>
        <w:rPr>
          <w:rFonts w:ascii="Arial" w:hAnsi="Arial" w:cs="Arial"/>
          <w:color w:val="000000"/>
          <w:sz w:val="16"/>
          <w:szCs w:val="16"/>
        </w:rPr>
      </w:pPr>
      <w:r w:rsidRPr="47A3F1C8">
        <w:rPr>
          <w:rFonts w:ascii="Arial" w:hAnsi="Arial"/>
          <w:color w:val="000000" w:themeColor="text1"/>
          <w:sz w:val="16"/>
          <w:szCs w:val="16"/>
        </w:rPr>
        <w:t>De hieronder vermelde installatie-eenheden moeten, tenzij anders vereist, aan de volgende kwaliteitseisen voldoen. Indien andere dan in de planning opgenomen merken worden gebruikt, moet het bewijs van gelijkwaardigheid op basis van alle vereiste eigenschappen worden geleverd bij indiening van de offerte.</w:t>
      </w:r>
    </w:p>
    <w:p w14:paraId="6261858F" w14:textId="77777777"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p>
    <w:p w14:paraId="524DB4F6" w14:textId="53372310" w:rsidR="00A95278" w:rsidRPr="00A95278" w:rsidRDefault="00443B57" w:rsidP="00A95278">
      <w:pPr>
        <w:widowControl w:val="0"/>
        <w:autoSpaceDE w:val="0"/>
        <w:autoSpaceDN w:val="0"/>
        <w:adjustRightInd w:val="0"/>
        <w:spacing w:after="0" w:line="104" w:lineRule="atLeast"/>
        <w:ind w:left="1134" w:right="15"/>
        <w:rPr>
          <w:rFonts w:ascii="Arial" w:hAnsi="Arial" w:cs="Arial"/>
          <w:color w:val="000000"/>
          <w:sz w:val="16"/>
          <w:szCs w:val="16"/>
        </w:rPr>
      </w:pPr>
      <w:r w:rsidRPr="00731A13">
        <w:rPr>
          <w:rFonts w:ascii="Arial" w:hAnsi="Arial"/>
          <w:color w:val="000000"/>
          <w:sz w:val="16"/>
        </w:rPr>
        <w:t>Merk gepland inbouwprogramma</w:t>
      </w:r>
      <w:r w:rsidR="00A95278" w:rsidRPr="00731A13">
        <w:rPr>
          <w:rFonts w:ascii="Arial" w:hAnsi="Arial"/>
          <w:color w:val="000000"/>
          <w:sz w:val="16"/>
        </w:rPr>
        <w:t>:</w:t>
      </w:r>
      <w:r>
        <w:rPr>
          <w:rFonts w:ascii="Arial" w:hAnsi="Arial"/>
          <w:color w:val="000000"/>
          <w:sz w:val="16"/>
        </w:rPr>
        <w:tab/>
      </w:r>
      <w:r>
        <w:rPr>
          <w:rFonts w:ascii="Arial" w:hAnsi="Arial"/>
          <w:color w:val="000000"/>
          <w:sz w:val="16"/>
        </w:rPr>
        <w:tab/>
      </w:r>
      <w:r w:rsidR="00A95278">
        <w:rPr>
          <w:rFonts w:ascii="Arial" w:hAnsi="Arial"/>
          <w:color w:val="000000"/>
          <w:sz w:val="16"/>
        </w:rPr>
        <w:t xml:space="preserve">Busch-Jaeger </w:t>
      </w:r>
    </w:p>
    <w:p w14:paraId="0A241E6F" w14:textId="77777777" w:rsidR="00A95278" w:rsidRPr="00A95278" w:rsidRDefault="00A95278" w:rsidP="00A95278">
      <w:pPr>
        <w:widowControl w:val="0"/>
        <w:autoSpaceDE w:val="0"/>
        <w:autoSpaceDN w:val="0"/>
        <w:adjustRightInd w:val="0"/>
        <w:spacing w:after="0" w:line="104" w:lineRule="atLeast"/>
        <w:ind w:left="1134" w:right="15"/>
        <w:rPr>
          <w:rFonts w:ascii="Arial" w:hAnsi="Arial" w:cs="Arial"/>
          <w:color w:val="000000"/>
          <w:sz w:val="16"/>
          <w:szCs w:val="16"/>
        </w:rPr>
      </w:pPr>
      <w:r>
        <w:rPr>
          <w:rFonts w:ascii="Arial" w:hAnsi="Arial"/>
          <w:color w:val="000000"/>
          <w:sz w:val="16"/>
        </w:rPr>
        <w:t>Type:</w:t>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p>
    <w:p w14:paraId="26B02C5E" w14:textId="77777777" w:rsidR="00A95278" w:rsidRPr="00A95278" w:rsidRDefault="00A95278" w:rsidP="00A95278">
      <w:pPr>
        <w:ind w:left="1134"/>
        <w:rPr>
          <w:sz w:val="16"/>
          <w:szCs w:val="16"/>
        </w:rPr>
      </w:pPr>
      <w:r>
        <w:rPr>
          <w:rFonts w:ascii="Arial" w:hAnsi="Arial"/>
          <w:color w:val="000000"/>
          <w:sz w:val="16"/>
        </w:rPr>
        <w:t>Kleur:</w:t>
      </w:r>
    </w:p>
    <w:sectPr w:rsidR="00A95278" w:rsidRPr="00A95278" w:rsidSect="003D0851">
      <w:headerReference w:type="default" r:id="rId12"/>
      <w:footerReference w:type="default" r:id="rId13"/>
      <w:pgSz w:w="11906" w:h="16838"/>
      <w:pgMar w:top="257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EE13" w14:textId="77777777" w:rsidR="00087CE3" w:rsidRDefault="00087CE3" w:rsidP="00A95278">
      <w:pPr>
        <w:spacing w:after="0" w:line="240" w:lineRule="auto"/>
      </w:pPr>
      <w:r>
        <w:separator/>
      </w:r>
    </w:p>
  </w:endnote>
  <w:endnote w:type="continuationSeparator" w:id="0">
    <w:p w14:paraId="2A3025EF" w14:textId="77777777" w:rsidR="00087CE3" w:rsidRDefault="00087CE3" w:rsidP="00A9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C50" w14:textId="278E248A" w:rsidR="00A95278" w:rsidRDefault="00A95278" w:rsidP="00A95278">
    <w:pPr>
      <w:pStyle w:val="Voettekst"/>
      <w:ind w:left="73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F94E" w14:textId="77777777" w:rsidR="00087CE3" w:rsidRDefault="00087CE3" w:rsidP="00A95278">
      <w:pPr>
        <w:spacing w:after="0" w:line="240" w:lineRule="auto"/>
      </w:pPr>
      <w:r>
        <w:separator/>
      </w:r>
    </w:p>
  </w:footnote>
  <w:footnote w:type="continuationSeparator" w:id="0">
    <w:p w14:paraId="0A2329B6" w14:textId="77777777" w:rsidR="00087CE3" w:rsidRDefault="00087CE3" w:rsidP="00A9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B5D6" w14:textId="755A93AA" w:rsidR="00AD2C85" w:rsidRPr="00802CBF" w:rsidRDefault="003D0851" w:rsidP="00731A13">
    <w:pPr>
      <w:pStyle w:val="Koptekst"/>
      <w:spacing w:before="240"/>
      <w:ind w:left="4962"/>
      <w:rPr>
        <w:color w:val="FFFFFF" w:themeColor="background1"/>
        <w14:textFill>
          <w14:noFill/>
        </w14:textFill>
      </w:rPr>
    </w:pPr>
    <w:r w:rsidRPr="001F38AC">
      <w:rPr>
        <w:b/>
        <w:bCs/>
        <w:noProof/>
        <w:color w:val="00ACEC"/>
        <w:sz w:val="20"/>
        <w:szCs w:val="20"/>
        <w:lang w:eastAsia="nl-NL"/>
      </w:rPr>
      <w:drawing>
        <wp:anchor distT="0" distB="0" distL="114300" distR="114300" simplePos="0" relativeHeight="251659264" behindDoc="0" locked="0" layoutInCell="1" allowOverlap="1" wp14:anchorId="0A949C84" wp14:editId="2EACF3BD">
          <wp:simplePos x="0" y="0"/>
          <wp:positionH relativeFrom="margin">
            <wp:posOffset>-527685</wp:posOffset>
          </wp:positionH>
          <wp:positionV relativeFrom="margin">
            <wp:posOffset>-1275080</wp:posOffset>
          </wp:positionV>
          <wp:extent cx="1438910" cy="40386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403860"/>
                  </a:xfrm>
                  <a:prstGeom prst="rect">
                    <a:avLst/>
                  </a:prstGeom>
                </pic:spPr>
              </pic:pic>
            </a:graphicData>
          </a:graphic>
          <wp14:sizeRelH relativeFrom="margin">
            <wp14:pctWidth>0</wp14:pctWidth>
          </wp14:sizeRelH>
          <wp14:sizeRelV relativeFrom="margin">
            <wp14:pctHeight>0</wp14:pctHeight>
          </wp14:sizeRelV>
        </wp:anchor>
      </w:drawing>
    </w:r>
    <w:r w:rsidR="00731A13">
      <w:softHyphen/>
    </w:r>
    <w:r w:rsidR="00731A13">
      <w:softHyphen/>
    </w:r>
    <w:r w:rsidR="00731A13">
      <w:softHyphen/>
    </w:r>
    <w:r w:rsidR="00731A13">
      <w:softHyphen/>
    </w:r>
    <w:r w:rsidR="0016683D" w:rsidRPr="00802CBF">
      <w:rPr>
        <w:color w:val="FFFFFF" w:themeColor="background1"/>
      </w:rPr>
      <w:t xml:space="preserve">  </w:t>
    </w:r>
    <w:r w:rsidR="00802CBF">
      <w:rPr>
        <w:color w:val="FFFFFF" w:themeColor="background1"/>
      </w:rPr>
      <w:softHyphen/>
    </w:r>
    <w:r w:rsidR="00802CBF">
      <w:rPr>
        <w:color w:val="FFFFFF" w:themeColor="background1"/>
      </w:rPr>
      <w:softHyphen/>
    </w:r>
  </w:p>
  <w:p w14:paraId="0515C9A8" w14:textId="12F4BC5C" w:rsidR="00A80CEC" w:rsidRPr="00802CBF" w:rsidRDefault="00A80CEC">
    <w:pPr>
      <w:pStyle w:val="Koptekst"/>
      <w:rPr>
        <w:color w:val="FFFFFF" w:themeColor="background1"/>
        <w14:textFill>
          <w14:no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78"/>
    <w:rsid w:val="0006185F"/>
    <w:rsid w:val="00087CE3"/>
    <w:rsid w:val="00122609"/>
    <w:rsid w:val="0016683D"/>
    <w:rsid w:val="001934E3"/>
    <w:rsid w:val="002054C2"/>
    <w:rsid w:val="00281CC0"/>
    <w:rsid w:val="002B0176"/>
    <w:rsid w:val="003D0851"/>
    <w:rsid w:val="00443B57"/>
    <w:rsid w:val="00685C71"/>
    <w:rsid w:val="006F2FC7"/>
    <w:rsid w:val="006F3C17"/>
    <w:rsid w:val="00731A13"/>
    <w:rsid w:val="007C04F2"/>
    <w:rsid w:val="00802CBF"/>
    <w:rsid w:val="008274C0"/>
    <w:rsid w:val="00903241"/>
    <w:rsid w:val="00950FA8"/>
    <w:rsid w:val="00A13400"/>
    <w:rsid w:val="00A80CEC"/>
    <w:rsid w:val="00A95278"/>
    <w:rsid w:val="00AD2C85"/>
    <w:rsid w:val="00AE335E"/>
    <w:rsid w:val="00B82DB8"/>
    <w:rsid w:val="00C15FDA"/>
    <w:rsid w:val="00CE02BF"/>
    <w:rsid w:val="00CF6B44"/>
    <w:rsid w:val="00D31BFB"/>
    <w:rsid w:val="00EE0507"/>
    <w:rsid w:val="00F0547E"/>
    <w:rsid w:val="00F45D1A"/>
    <w:rsid w:val="0294B40D"/>
    <w:rsid w:val="06990D92"/>
    <w:rsid w:val="081DD342"/>
    <w:rsid w:val="0981B8EF"/>
    <w:rsid w:val="16C68C50"/>
    <w:rsid w:val="173707E2"/>
    <w:rsid w:val="1858E390"/>
    <w:rsid w:val="187D8D79"/>
    <w:rsid w:val="1CCB22E8"/>
    <w:rsid w:val="1D4CA3F5"/>
    <w:rsid w:val="1D64CEBD"/>
    <w:rsid w:val="1DEEB324"/>
    <w:rsid w:val="21F9D189"/>
    <w:rsid w:val="22E6E3E9"/>
    <w:rsid w:val="24669AAD"/>
    <w:rsid w:val="251E3E3B"/>
    <w:rsid w:val="25753A4A"/>
    <w:rsid w:val="25AE7643"/>
    <w:rsid w:val="2820D5D6"/>
    <w:rsid w:val="2A44C82A"/>
    <w:rsid w:val="2A9C13AB"/>
    <w:rsid w:val="2B574225"/>
    <w:rsid w:val="2B7080C1"/>
    <w:rsid w:val="2C9443F1"/>
    <w:rsid w:val="2DA74563"/>
    <w:rsid w:val="2E0822B5"/>
    <w:rsid w:val="35358336"/>
    <w:rsid w:val="3545C8AC"/>
    <w:rsid w:val="375AEC4F"/>
    <w:rsid w:val="385EFFEF"/>
    <w:rsid w:val="3980C099"/>
    <w:rsid w:val="425B3844"/>
    <w:rsid w:val="4455F98E"/>
    <w:rsid w:val="451C4BFA"/>
    <w:rsid w:val="47A3F1C8"/>
    <w:rsid w:val="4A98E7CE"/>
    <w:rsid w:val="51186D15"/>
    <w:rsid w:val="5369E9B1"/>
    <w:rsid w:val="53EA8103"/>
    <w:rsid w:val="55423919"/>
    <w:rsid w:val="56F32CA9"/>
    <w:rsid w:val="578E8B51"/>
    <w:rsid w:val="59CA0CD0"/>
    <w:rsid w:val="5BCC50EA"/>
    <w:rsid w:val="6027E7AD"/>
    <w:rsid w:val="615688FA"/>
    <w:rsid w:val="6BF969A0"/>
    <w:rsid w:val="6D07D929"/>
    <w:rsid w:val="6FDA0C90"/>
    <w:rsid w:val="723289CD"/>
    <w:rsid w:val="74EE6D40"/>
    <w:rsid w:val="75A84F31"/>
    <w:rsid w:val="78AFBCE5"/>
    <w:rsid w:val="7D0B53A8"/>
    <w:rsid w:val="7F1EFE69"/>
    <w:rsid w:val="7FF1A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21D1"/>
  <w15:chartTrackingRefBased/>
  <w15:docId w15:val="{1255C6A9-2E0E-4DEC-AAC2-D9BBA7AB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5278"/>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52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278"/>
    <w:rPr>
      <w:rFonts w:eastAsiaTheme="minorEastAsia"/>
      <w:lang w:eastAsia="de-DE"/>
    </w:rPr>
  </w:style>
  <w:style w:type="paragraph" w:styleId="Voettekst">
    <w:name w:val="footer"/>
    <w:basedOn w:val="Standaard"/>
    <w:link w:val="VoettekstChar"/>
    <w:uiPriority w:val="99"/>
    <w:unhideWhenUsed/>
    <w:rsid w:val="00A952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278"/>
    <w:rPr>
      <w:rFonts w:eastAsiaTheme="minorEastAsia"/>
      <w:lang w:eastAsia="de-DE"/>
    </w:rPr>
  </w:style>
  <w:style w:type="character" w:styleId="Verwijzingopmerking">
    <w:name w:val="annotation reference"/>
    <w:basedOn w:val="Standaardalinea-lettertype"/>
    <w:uiPriority w:val="99"/>
    <w:semiHidden/>
    <w:unhideWhenUsed/>
    <w:rsid w:val="006F2FC7"/>
    <w:rPr>
      <w:sz w:val="16"/>
      <w:szCs w:val="16"/>
    </w:rPr>
  </w:style>
  <w:style w:type="paragraph" w:styleId="Tekstopmerking">
    <w:name w:val="annotation text"/>
    <w:basedOn w:val="Standaard"/>
    <w:link w:val="TekstopmerkingChar"/>
    <w:uiPriority w:val="99"/>
    <w:semiHidden/>
    <w:unhideWhenUsed/>
    <w:rsid w:val="006F2F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2FC7"/>
    <w:rPr>
      <w:rFonts w:eastAsiaTheme="minorEastAsia"/>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6F2FC7"/>
    <w:rPr>
      <w:b/>
      <w:bCs/>
    </w:rPr>
  </w:style>
  <w:style w:type="character" w:customStyle="1" w:styleId="OnderwerpvanopmerkingChar">
    <w:name w:val="Onderwerp van opmerking Char"/>
    <w:basedOn w:val="TekstopmerkingChar"/>
    <w:link w:val="Onderwerpvanopmerking"/>
    <w:uiPriority w:val="99"/>
    <w:semiHidden/>
    <w:rsid w:val="006F2FC7"/>
    <w:rPr>
      <w:rFonts w:eastAsiaTheme="minorEastAsia"/>
      <w:b/>
      <w:bCs/>
      <w:sz w:val="20"/>
      <w:szCs w:val="20"/>
      <w:lang w:eastAsia="de-DE"/>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BB6F66CB40A49AD6DA0EA38AB1D5B" ma:contentTypeVersion="15" ma:contentTypeDescription="Create a new document." ma:contentTypeScope="" ma:versionID="7ef06ba77455b7ba7d0604ad445f802a">
  <xsd:schema xmlns:xsd="http://www.w3.org/2001/XMLSchema" xmlns:xs="http://www.w3.org/2001/XMLSchema" xmlns:p="http://schemas.microsoft.com/office/2006/metadata/properties" xmlns:ns2="b4662e75-7aff-4990-8fab-732bce953cee" xmlns:ns3="44ac922a-54da-40a0-99f2-27db19ad7cfd" xmlns:ns4="71d29222-2c5f-45ad-9aa5-4c2d15fddbe9" targetNamespace="http://schemas.microsoft.com/office/2006/metadata/properties" ma:root="true" ma:fieldsID="80ec298c42006984159c1425421c3c0d" ns2:_="" ns3:_="" ns4:_="">
    <xsd:import namespace="b4662e75-7aff-4990-8fab-732bce953cee"/>
    <xsd:import namespace="44ac922a-54da-40a0-99f2-27db19ad7cfd"/>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62e75-7aff-4990-8fab-732bce953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c922a-54da-40a0-99f2-27db19ad7c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93a1de1-034c-4f46-bca7-23118901f5ee}" ma:internalName="TaxCatchAll" ma:showField="CatchAllData" ma:web="44ac922a-54da-40a0-99f2-27db19ad7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4662e75-7aff-4990-8fab-732bce953cee" xsi:nil="true"/>
    <SharedWithUsers xmlns="44ac922a-54da-40a0-99f2-27db19ad7cfd">
      <UserInfo>
        <DisplayName/>
        <AccountId xsi:nil="true"/>
        <AccountType/>
      </UserInfo>
    </SharedWithUsers>
    <TaxCatchAll xmlns="71d29222-2c5f-45ad-9aa5-4c2d15fddbe9" xsi:nil="true"/>
    <lcf76f155ced4ddcb4097134ff3c332f xmlns="b4662e75-7aff-4990-8fab-732bce953c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CFA4D-05A4-470D-891F-22410485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62e75-7aff-4990-8fab-732bce953cee"/>
    <ds:schemaRef ds:uri="44ac922a-54da-40a0-99f2-27db19ad7cfd"/>
    <ds:schemaRef ds:uri="71d29222-2c5f-45ad-9aa5-4c2d15fd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9CDC5-CF43-45FB-AC91-8E0B53A0FBCC}">
  <ds:schemaRefs>
    <ds:schemaRef ds:uri="http://schemas.microsoft.com/office/2006/metadata/properties"/>
    <ds:schemaRef ds:uri="http://schemas.microsoft.com/office/infopath/2007/PartnerControls"/>
    <ds:schemaRef ds:uri="b4662e75-7aff-4990-8fab-732bce953cee"/>
    <ds:schemaRef ds:uri="44ac922a-54da-40a0-99f2-27db19ad7cfd"/>
    <ds:schemaRef ds:uri="71d29222-2c5f-45ad-9aa5-4c2d15fddbe9"/>
  </ds:schemaRefs>
</ds:datastoreItem>
</file>

<file path=customXml/itemProps3.xml><?xml version="1.0" encoding="utf-8"?>
<ds:datastoreItem xmlns:ds="http://schemas.openxmlformats.org/officeDocument/2006/customXml" ds:itemID="{A014DB02-B839-4794-984C-C92834F03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Frie</dc:creator>
  <cp:keywords/>
  <dc:description/>
  <cp:lastModifiedBy>Jojanneke Gijbels | ECHT</cp:lastModifiedBy>
  <cp:revision>21</cp:revision>
  <cp:lastPrinted>2022-10-12T12:38:00Z</cp:lastPrinted>
  <dcterms:created xsi:type="dcterms:W3CDTF">2022-03-15T09:36:00Z</dcterms:created>
  <dcterms:modified xsi:type="dcterms:W3CDTF">2022-10-12T12:40:00Z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0x010100FCABB6F66CB40A49AD6DA0EA38AB1D5B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