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187CC44F" w14:textId="7793957E" w:rsidR="00533EA4" w:rsidRPr="005274A1" w:rsidRDefault="005C37DB" w:rsidP="00533EA4">
      <w:pPr>
        <w:pStyle w:val="berschrift"/>
        <w:spacing w:after="115"/>
        <w:rPr>
          <w:rFonts w:ascii="Averta Light" w:hAnsi="Averta Light" w:cs="Niramit"/>
          <w:b w:val="0"/>
          <w:bCs w:val="0"/>
        </w:rPr>
      </w:pPr>
      <w:r>
        <w:rPr>
          <w:rFonts w:ascii="Averta Light" w:hAnsi="Averta Light" w:cs="Niramit Light"/>
          <w:b w:val="0"/>
          <w:bCs w:val="0"/>
        </w:rPr>
        <w:t>15. September 2026</w:t>
      </w:r>
    </w:p>
    <w:p w14:paraId="695A3ADD" w14:textId="64EB15BD" w:rsidR="0086230F" w:rsidRDefault="0086230F" w:rsidP="000156A1">
      <w:pPr>
        <w:pStyle w:val="berschrift"/>
        <w:spacing w:after="115"/>
        <w:rPr>
          <w:rFonts w:ascii="Averta Bold" w:hAnsi="Averta Bold" w:cs="Niramit"/>
          <w:sz w:val="28"/>
          <w:szCs w:val="28"/>
        </w:rPr>
      </w:pPr>
    </w:p>
    <w:p w14:paraId="40345380" w14:textId="03F995BB" w:rsidR="00ED5661" w:rsidRDefault="00ED5661" w:rsidP="00D528BF">
      <w:pPr>
        <w:pStyle w:val="berschrift"/>
        <w:spacing w:after="115"/>
        <w:rPr>
          <w:rFonts w:ascii="Averta Bold" w:hAnsi="Averta Bold" w:cs="Niramit"/>
          <w:sz w:val="28"/>
          <w:szCs w:val="28"/>
        </w:rPr>
      </w:pPr>
      <w:r w:rsidRPr="00ED5661">
        <w:rPr>
          <w:rFonts w:ascii="Averta Bold" w:hAnsi="Averta Bold" w:cs="Niramit"/>
          <w:sz w:val="28"/>
          <w:szCs w:val="28"/>
        </w:rPr>
        <w:t xml:space="preserve">Neue Wireless-Thermostate für die </w:t>
      </w:r>
      <w:r w:rsidR="00261ED0" w:rsidRPr="00261ED0">
        <w:rPr>
          <w:rFonts w:ascii="Averta Bold" w:hAnsi="Averta Bold" w:cs="Niramit"/>
          <w:sz w:val="28"/>
          <w:szCs w:val="28"/>
        </w:rPr>
        <w:t>smarte Heizungssteuerung</w:t>
      </w:r>
    </w:p>
    <w:p w14:paraId="27624BA1" w14:textId="1BAEB59C" w:rsidR="00410E02" w:rsidRDefault="00ED5661" w:rsidP="00D11957">
      <w:pPr>
        <w:pStyle w:val="berschrift"/>
        <w:spacing w:after="115"/>
        <w:rPr>
          <w:rFonts w:ascii="Averta Bold" w:hAnsi="Averta Bold" w:cs="Niramit"/>
        </w:rPr>
      </w:pPr>
      <w:r w:rsidRPr="00ED5661">
        <w:rPr>
          <w:rFonts w:ascii="Averta Bold" w:hAnsi="Averta Bold" w:cs="Niramit"/>
        </w:rPr>
        <w:t>Heizkörper in die vernetzte Raumklimasteuerung einbinden, die Temperatur wahlweise vor Ort oder zentral einstellen und dabei auf eine zusätzliche Leitungsverlegung verzichten: Das Heizkörperthermostat wireless erweitert die Möglichkeiten zur Temperaturregelung mit Busch-free@home®.</w:t>
      </w:r>
    </w:p>
    <w:p w14:paraId="0A1593DF" w14:textId="77777777" w:rsidR="00ED5661" w:rsidRDefault="00ED5661" w:rsidP="00D11957">
      <w:pPr>
        <w:pStyle w:val="berschrift"/>
        <w:spacing w:after="115"/>
        <w:rPr>
          <w:rFonts w:ascii="Averta Light" w:hAnsi="Averta Light" w:cs="Niramit Light"/>
          <w:b w:val="0"/>
          <w:bCs w:val="0"/>
        </w:rPr>
      </w:pPr>
    </w:p>
    <w:p w14:paraId="78C06A6D" w14:textId="1904CCDC" w:rsidR="0034600A" w:rsidRPr="0034600A" w:rsidRDefault="0034600A" w:rsidP="0034600A">
      <w:pPr>
        <w:pStyle w:val="berschrift"/>
        <w:spacing w:after="115"/>
        <w:rPr>
          <w:rFonts w:ascii="Averta Light" w:hAnsi="Averta Light" w:cs="Niramit Light"/>
          <w:b w:val="0"/>
          <w:bCs w:val="0"/>
        </w:rPr>
      </w:pPr>
      <w:r w:rsidRPr="0034600A">
        <w:rPr>
          <w:rFonts w:ascii="Averta Light" w:hAnsi="Averta Light" w:cs="Niramit Light"/>
          <w:b w:val="0"/>
          <w:bCs w:val="0"/>
        </w:rPr>
        <w:t>Mit den ersten kühleren Tagen rückt die Heizperiode näher. Passend dazu erweitert Busch-Jaeger Busch-free@home® um eine neue Generation funkbasierter Heizkörperthermostate. Das Heizkörperthermostat wireless übernimmt die Temperaturregelung an wasserführenden Heizkörpern</w:t>
      </w:r>
      <w:r w:rsidR="00410DAD">
        <w:rPr>
          <w:rFonts w:ascii="Averta Light" w:hAnsi="Averta Light" w:cs="Niramit Light"/>
          <w:b w:val="0"/>
          <w:bCs w:val="0"/>
        </w:rPr>
        <w:t xml:space="preserve"> und vereint</w:t>
      </w:r>
      <w:r w:rsidRPr="0034600A">
        <w:rPr>
          <w:rFonts w:ascii="Averta Light" w:hAnsi="Averta Light" w:cs="Niramit Light"/>
          <w:b w:val="0"/>
          <w:bCs w:val="0"/>
        </w:rPr>
        <w:t xml:space="preserve"> Temperaturfühler, Regler und Stellantrieb in einem Gerät. Der Betrieb ist geräuscharm und </w:t>
      </w:r>
      <w:r w:rsidR="00CD6F2A" w:rsidRPr="00CD6F2A">
        <w:rPr>
          <w:rFonts w:ascii="Averta Light" w:hAnsi="Averta Light" w:cs="Niramit Light"/>
          <w:b w:val="0"/>
          <w:bCs w:val="0"/>
        </w:rPr>
        <w:t>mit geringem Energiebedarf</w:t>
      </w:r>
      <w:r w:rsidRPr="0034600A">
        <w:rPr>
          <w:rFonts w:ascii="Averta Light" w:hAnsi="Averta Light" w:cs="Niramit Light"/>
          <w:b w:val="0"/>
          <w:bCs w:val="0"/>
        </w:rPr>
        <w:t>.</w:t>
      </w:r>
    </w:p>
    <w:p w14:paraId="54025279" w14:textId="6833CB11" w:rsidR="0034600A" w:rsidRPr="0034600A" w:rsidRDefault="0034600A" w:rsidP="0034600A">
      <w:pPr>
        <w:pStyle w:val="berschrift"/>
        <w:spacing w:after="115"/>
        <w:rPr>
          <w:rFonts w:ascii="Averta Light" w:hAnsi="Averta Light" w:cs="Niramit Light"/>
          <w:b w:val="0"/>
          <w:bCs w:val="0"/>
        </w:rPr>
      </w:pPr>
      <w:r w:rsidRPr="0034600A">
        <w:rPr>
          <w:rFonts w:ascii="Averta Light" w:hAnsi="Averta Light" w:cs="Niramit Light"/>
          <w:b w:val="0"/>
          <w:bCs w:val="0"/>
        </w:rPr>
        <w:t xml:space="preserve">In Busch-free@home® wird das Thermostat Teil der Raumklimasteuerung, die Heizung, Klima und Luftgüte miteinander verknüpft. </w:t>
      </w:r>
      <w:r w:rsidR="00410DAD">
        <w:rPr>
          <w:rFonts w:ascii="Averta Light" w:hAnsi="Averta Light" w:cs="Niramit Light"/>
          <w:b w:val="0"/>
          <w:bCs w:val="0"/>
        </w:rPr>
        <w:t>D</w:t>
      </w:r>
      <w:r w:rsidRPr="0034600A">
        <w:rPr>
          <w:rFonts w:ascii="Averta Light" w:hAnsi="Averta Light" w:cs="Niramit Light"/>
          <w:b w:val="0"/>
          <w:bCs w:val="0"/>
        </w:rPr>
        <w:t xml:space="preserve">er gewünschte Sollwert </w:t>
      </w:r>
      <w:r w:rsidR="00410DAD">
        <w:rPr>
          <w:rFonts w:ascii="Averta Light" w:hAnsi="Averta Light" w:cs="Niramit Light"/>
          <w:b w:val="0"/>
          <w:bCs w:val="0"/>
        </w:rPr>
        <w:t xml:space="preserve">kann direkt am Heizkörper </w:t>
      </w:r>
      <w:r w:rsidRPr="0034600A">
        <w:rPr>
          <w:rFonts w:ascii="Averta Light" w:hAnsi="Averta Light" w:cs="Niramit Light"/>
          <w:b w:val="0"/>
          <w:bCs w:val="0"/>
        </w:rPr>
        <w:t xml:space="preserve">eingestellt und auf dem integrierten Display abgelesen werden. </w:t>
      </w:r>
      <w:r w:rsidR="00410DAD">
        <w:rPr>
          <w:rFonts w:ascii="Averta Light" w:hAnsi="Averta Light" w:cs="Niramit Light"/>
          <w:b w:val="0"/>
          <w:bCs w:val="0"/>
        </w:rPr>
        <w:t>Alternativ stehen i</w:t>
      </w:r>
      <w:r w:rsidRPr="0034600A">
        <w:rPr>
          <w:rFonts w:ascii="Averta Light" w:hAnsi="Averta Light" w:cs="Niramit Light"/>
          <w:b w:val="0"/>
          <w:bCs w:val="0"/>
        </w:rPr>
        <w:t>m Busch-free@home® System dafür auch die Next App, das Web-Interface, Raumtemperaturregler mit Display oder Panels</w:t>
      </w:r>
      <w:r w:rsidR="00410DAD">
        <w:rPr>
          <w:rFonts w:ascii="Averta Light" w:hAnsi="Averta Light" w:cs="Niramit Light"/>
          <w:b w:val="0"/>
          <w:bCs w:val="0"/>
        </w:rPr>
        <w:t xml:space="preserve"> für die Bedienung</w:t>
      </w:r>
      <w:r w:rsidRPr="0034600A">
        <w:rPr>
          <w:rFonts w:ascii="Averta Light" w:hAnsi="Averta Light" w:cs="Niramit Light"/>
          <w:b w:val="0"/>
          <w:bCs w:val="0"/>
        </w:rPr>
        <w:t xml:space="preserve"> zur Verfügung. </w:t>
      </w:r>
      <w:r w:rsidR="00410DAD">
        <w:rPr>
          <w:rFonts w:ascii="Averta Light" w:hAnsi="Averta Light" w:cs="Niramit Light"/>
          <w:b w:val="0"/>
          <w:bCs w:val="0"/>
        </w:rPr>
        <w:t>Auch ein</w:t>
      </w:r>
      <w:r w:rsidRPr="0034600A">
        <w:rPr>
          <w:rFonts w:ascii="Averta Light" w:hAnsi="Averta Light" w:cs="Niramit Light"/>
          <w:b w:val="0"/>
          <w:bCs w:val="0"/>
        </w:rPr>
        <w:t xml:space="preserve"> Nebenstelle</w:t>
      </w:r>
      <w:r w:rsidR="00410DAD">
        <w:rPr>
          <w:rFonts w:ascii="Averta Light" w:hAnsi="Averta Light" w:cs="Niramit Light"/>
          <w:b w:val="0"/>
          <w:bCs w:val="0"/>
        </w:rPr>
        <w:t>nbetrieb ist möglich. So lässt sich das Thermostat</w:t>
      </w:r>
      <w:r w:rsidRPr="0034600A">
        <w:rPr>
          <w:rFonts w:ascii="Averta Light" w:hAnsi="Averta Light" w:cs="Niramit Light"/>
          <w:b w:val="0"/>
          <w:bCs w:val="0"/>
        </w:rPr>
        <w:t xml:space="preserve"> beispielsweise mit dem Regler eines Busch-Tenton® oder einem Touchpanel mit Reglerfunktion verknüpf</w:t>
      </w:r>
      <w:r w:rsidR="00410DAD">
        <w:rPr>
          <w:rFonts w:ascii="Averta Light" w:hAnsi="Averta Light" w:cs="Niramit Light"/>
          <w:b w:val="0"/>
          <w:bCs w:val="0"/>
        </w:rPr>
        <w:t>en</w:t>
      </w:r>
      <w:r w:rsidRPr="0034600A">
        <w:rPr>
          <w:rFonts w:ascii="Averta Light" w:hAnsi="Averta Light" w:cs="Niramit Light"/>
          <w:b w:val="0"/>
          <w:bCs w:val="0"/>
        </w:rPr>
        <w:t>.</w:t>
      </w:r>
    </w:p>
    <w:p w14:paraId="7822DB26" w14:textId="77777777" w:rsidR="0034600A" w:rsidRPr="0034600A" w:rsidRDefault="0034600A" w:rsidP="0034600A">
      <w:pPr>
        <w:pStyle w:val="berschrift"/>
        <w:spacing w:after="115"/>
        <w:rPr>
          <w:rFonts w:ascii="Averta Light" w:hAnsi="Averta Light" w:cs="Niramit Light"/>
          <w:b w:val="0"/>
          <w:bCs w:val="0"/>
        </w:rPr>
      </w:pPr>
      <w:r w:rsidRPr="0034600A">
        <w:rPr>
          <w:rFonts w:ascii="Averta Light" w:hAnsi="Averta Light" w:cs="Niramit Light"/>
          <w:b w:val="0"/>
          <w:bCs w:val="0"/>
        </w:rPr>
        <w:t>Frost- und Kalkschutz sind integriert. Das Display informiert über den jeweiligen Betriebszustand und zeigt unter anderem eine Heizpause bei geöffnetem Fenster, eine aktive Kindersicherung oder einen niedrigen Batteriestand an. Auch der Status von Montage und Kalibrierung ist dort ablesbar.</w:t>
      </w:r>
    </w:p>
    <w:p w14:paraId="6C3E2FEC" w14:textId="77777777" w:rsidR="0034600A" w:rsidRDefault="0034600A" w:rsidP="0034600A">
      <w:pPr>
        <w:pStyle w:val="berschrift"/>
        <w:spacing w:after="115"/>
        <w:rPr>
          <w:rFonts w:ascii="Averta Light" w:hAnsi="Averta Light" w:cs="Niramit Light"/>
          <w:b w:val="0"/>
          <w:bCs w:val="0"/>
        </w:rPr>
      </w:pPr>
    </w:p>
    <w:p w14:paraId="639F5EE2" w14:textId="77777777" w:rsidR="00ED5661" w:rsidRDefault="00ED5661" w:rsidP="0034600A">
      <w:pPr>
        <w:pStyle w:val="berschrift"/>
        <w:spacing w:after="115"/>
        <w:rPr>
          <w:rFonts w:ascii="Averta Light" w:hAnsi="Averta Light" w:cs="Niramit Light"/>
        </w:rPr>
      </w:pPr>
      <w:r w:rsidRPr="00ED5661">
        <w:rPr>
          <w:rFonts w:ascii="Averta Light" w:hAnsi="Averta Light" w:cs="Niramit Light"/>
        </w:rPr>
        <w:t>Ohne zusätzliche Leitungsverlegung ins System</w:t>
      </w:r>
    </w:p>
    <w:p w14:paraId="1C7EA252" w14:textId="3571A3A2" w:rsidR="0034600A" w:rsidRPr="0034600A" w:rsidRDefault="0034600A" w:rsidP="0034600A">
      <w:pPr>
        <w:pStyle w:val="berschrift"/>
        <w:spacing w:after="115"/>
        <w:rPr>
          <w:rFonts w:ascii="Averta Light" w:hAnsi="Averta Light" w:cs="Niramit Light"/>
          <w:b w:val="0"/>
          <w:bCs w:val="0"/>
        </w:rPr>
      </w:pPr>
      <w:r w:rsidRPr="0034600A">
        <w:rPr>
          <w:rFonts w:ascii="Averta Light" w:hAnsi="Averta Light" w:cs="Niramit Light"/>
          <w:b w:val="0"/>
          <w:bCs w:val="0"/>
        </w:rPr>
        <w:t>Montiert wird das Thermostat direkt am Heizungsventil über die vorhandene Überwurfmutter. Eine elektrische Zuleitung ist nicht nötig</w:t>
      </w:r>
      <w:r w:rsidR="00410DAD">
        <w:rPr>
          <w:rFonts w:ascii="Averta Light" w:hAnsi="Averta Light" w:cs="Niramit Light"/>
          <w:b w:val="0"/>
          <w:bCs w:val="0"/>
        </w:rPr>
        <w:t>, da z</w:t>
      </w:r>
      <w:r w:rsidRPr="0034600A">
        <w:rPr>
          <w:rFonts w:ascii="Averta Light" w:hAnsi="Averta Light" w:cs="Niramit Light"/>
          <w:b w:val="0"/>
          <w:bCs w:val="0"/>
        </w:rPr>
        <w:t>wei austauschbare AA-Batterien die Stromversorgung</w:t>
      </w:r>
      <w:r w:rsidR="00410DAD">
        <w:rPr>
          <w:rFonts w:ascii="Averta Light" w:hAnsi="Averta Light" w:cs="Niramit Light"/>
          <w:b w:val="0"/>
          <w:bCs w:val="0"/>
        </w:rPr>
        <w:t xml:space="preserve"> </w:t>
      </w:r>
      <w:r w:rsidR="00410DAD" w:rsidRPr="0034600A">
        <w:rPr>
          <w:rFonts w:ascii="Averta Light" w:hAnsi="Averta Light" w:cs="Niramit Light"/>
          <w:b w:val="0"/>
          <w:bCs w:val="0"/>
        </w:rPr>
        <w:t>übernehmen</w:t>
      </w:r>
      <w:r w:rsidR="00410DAD">
        <w:rPr>
          <w:rFonts w:ascii="Averta Light" w:hAnsi="Averta Light" w:cs="Niramit Light"/>
          <w:b w:val="0"/>
          <w:bCs w:val="0"/>
        </w:rPr>
        <w:t>. Sie</w:t>
      </w:r>
      <w:r w:rsidRPr="0034600A">
        <w:rPr>
          <w:rFonts w:ascii="Averta Light" w:hAnsi="Averta Light" w:cs="Niramit Light"/>
          <w:b w:val="0"/>
          <w:bCs w:val="0"/>
        </w:rPr>
        <w:t xml:space="preserve"> sind bereits im Lieferumfang enthalten</w:t>
      </w:r>
      <w:r w:rsidR="00410DAD">
        <w:rPr>
          <w:rFonts w:ascii="Averta Light" w:hAnsi="Averta Light" w:cs="Niramit Light"/>
          <w:b w:val="0"/>
          <w:bCs w:val="0"/>
        </w:rPr>
        <w:t xml:space="preserve"> und erreichen</w:t>
      </w:r>
      <w:r w:rsidRPr="0034600A">
        <w:rPr>
          <w:rFonts w:ascii="Averta Light" w:hAnsi="Averta Light" w:cs="Niramit Light"/>
          <w:b w:val="0"/>
          <w:bCs w:val="0"/>
        </w:rPr>
        <w:t xml:space="preserve"> nach Herstellerangaben</w:t>
      </w:r>
      <w:r w:rsidR="00410DAD">
        <w:rPr>
          <w:rFonts w:ascii="Averta Light" w:hAnsi="Averta Light" w:cs="Niramit Light"/>
          <w:b w:val="0"/>
          <w:bCs w:val="0"/>
        </w:rPr>
        <w:t xml:space="preserve"> eine </w:t>
      </w:r>
      <w:r w:rsidR="00410DAD" w:rsidRPr="0034600A">
        <w:rPr>
          <w:rFonts w:ascii="Averta Light" w:hAnsi="Averta Light" w:cs="Niramit Light"/>
          <w:b w:val="0"/>
          <w:bCs w:val="0"/>
        </w:rPr>
        <w:t>durchschnittliche Lebensdauer</w:t>
      </w:r>
      <w:r w:rsidR="00410DAD">
        <w:rPr>
          <w:rFonts w:ascii="Averta Light" w:hAnsi="Averta Light" w:cs="Niramit Light"/>
          <w:b w:val="0"/>
          <w:bCs w:val="0"/>
        </w:rPr>
        <w:t xml:space="preserve"> von</w:t>
      </w:r>
      <w:r w:rsidRPr="0034600A">
        <w:rPr>
          <w:rFonts w:ascii="Averta Light" w:hAnsi="Averta Light" w:cs="Niramit Light"/>
          <w:b w:val="0"/>
          <w:bCs w:val="0"/>
        </w:rPr>
        <w:t xml:space="preserve"> etwa zwei Jahre</w:t>
      </w:r>
      <w:r w:rsidR="00410DAD">
        <w:rPr>
          <w:rFonts w:ascii="Averta Light" w:hAnsi="Averta Light" w:cs="Niramit Light"/>
          <w:b w:val="0"/>
          <w:bCs w:val="0"/>
        </w:rPr>
        <w:t>n</w:t>
      </w:r>
      <w:r w:rsidRPr="0034600A">
        <w:rPr>
          <w:rFonts w:ascii="Averta Light" w:hAnsi="Averta Light" w:cs="Niramit Light"/>
          <w:b w:val="0"/>
          <w:bCs w:val="0"/>
        </w:rPr>
        <w:t>. Für Danfoss-Ventile werden Adapter für RA, RAV und RAVL mitgeliefert.</w:t>
      </w:r>
    </w:p>
    <w:p w14:paraId="66E2194A" w14:textId="3F46AE9A" w:rsidR="0034600A" w:rsidRPr="0034600A" w:rsidRDefault="00410DAD" w:rsidP="0034600A">
      <w:pPr>
        <w:pStyle w:val="berschrift"/>
        <w:spacing w:after="115"/>
        <w:rPr>
          <w:rFonts w:ascii="Averta Light" w:hAnsi="Averta Light" w:cs="Niramit Light"/>
          <w:b w:val="0"/>
          <w:bCs w:val="0"/>
        </w:rPr>
      </w:pPr>
      <w:r w:rsidRPr="00410DAD">
        <w:rPr>
          <w:rFonts w:ascii="Averta Light" w:hAnsi="Averta Light" w:cs="Niramit Light"/>
          <w:b w:val="0"/>
          <w:bCs w:val="0"/>
        </w:rPr>
        <w:t>In der Funkarchitektur arbeitet das Heizkörperthermostat als passiver Teilnehmer. Die Verbindung zum Busch-free@home® System stellt ein mit 230 Volt versorgtes Wireless-Gerät her.</w:t>
      </w:r>
      <w:r w:rsidR="0034600A" w:rsidRPr="0034600A">
        <w:rPr>
          <w:rFonts w:ascii="Averta Light" w:hAnsi="Averta Light" w:cs="Niramit Light"/>
          <w:b w:val="0"/>
          <w:bCs w:val="0"/>
        </w:rPr>
        <w:t xml:space="preserve"> </w:t>
      </w:r>
      <w:r>
        <w:rPr>
          <w:rFonts w:ascii="Averta Light" w:hAnsi="Averta Light" w:cs="Niramit Light"/>
          <w:b w:val="0"/>
          <w:bCs w:val="0"/>
        </w:rPr>
        <w:t>D</w:t>
      </w:r>
      <w:r w:rsidRPr="00410DAD">
        <w:rPr>
          <w:rFonts w:ascii="Averta Light" w:hAnsi="Averta Light" w:cs="Niramit Light"/>
          <w:b w:val="0"/>
          <w:bCs w:val="0"/>
        </w:rPr>
        <w:t xml:space="preserve">afür eignen sich je nach Installation beispielsweise Raumtemperaturregler </w:t>
      </w:r>
      <w:r w:rsidRPr="00410DAD">
        <w:rPr>
          <w:rFonts w:ascii="Averta Light" w:hAnsi="Averta Light" w:cs="Niramit Light"/>
          <w:b w:val="0"/>
          <w:bCs w:val="0"/>
        </w:rPr>
        <w:lastRenderedPageBreak/>
        <w:t>wireless, Unterputzaktoren wireless oder kompatible Busch-free@home® Wireless Geräte</w:t>
      </w:r>
      <w:r w:rsidR="0034600A" w:rsidRPr="0034600A">
        <w:rPr>
          <w:rFonts w:ascii="Averta Light" w:hAnsi="Averta Light" w:cs="Niramit Light"/>
          <w:b w:val="0"/>
          <w:bCs w:val="0"/>
        </w:rPr>
        <w:t xml:space="preserve">. Ein solcher Funkpartner kann je nach Gerät bis zu drei passive Teilnehmer aufnehmen. Die Heizkörperthermostate </w:t>
      </w:r>
      <w:r w:rsidRPr="00410DAD">
        <w:rPr>
          <w:rFonts w:ascii="Averta Light" w:hAnsi="Averta Light" w:cs="Niramit Light"/>
          <w:b w:val="0"/>
          <w:bCs w:val="0"/>
        </w:rPr>
        <w:t>selbst werden nicht auf die Geräteanzahl der Anlage angerechnet</w:t>
      </w:r>
      <w:r w:rsidR="0034600A" w:rsidRPr="0034600A">
        <w:rPr>
          <w:rFonts w:ascii="Averta Light" w:hAnsi="Averta Light" w:cs="Niramit Light"/>
          <w:b w:val="0"/>
          <w:bCs w:val="0"/>
        </w:rPr>
        <w:t>.</w:t>
      </w:r>
    </w:p>
    <w:p w14:paraId="614EF880" w14:textId="33F09A66" w:rsidR="0034600A" w:rsidRPr="0034600A" w:rsidRDefault="00ED5661" w:rsidP="0034600A">
      <w:pPr>
        <w:pStyle w:val="berschrift"/>
        <w:spacing w:after="115"/>
        <w:rPr>
          <w:rFonts w:ascii="Averta Light" w:hAnsi="Averta Light" w:cs="Niramit Light"/>
          <w:b w:val="0"/>
          <w:bCs w:val="0"/>
        </w:rPr>
      </w:pPr>
      <w:r>
        <w:rPr>
          <w:rFonts w:ascii="Averta Light" w:hAnsi="Averta Light" w:cs="Niramit Light"/>
          <w:b w:val="0"/>
          <w:bCs w:val="0"/>
        </w:rPr>
        <w:t>D</w:t>
      </w:r>
      <w:r w:rsidR="0034600A" w:rsidRPr="0034600A">
        <w:rPr>
          <w:rFonts w:ascii="Averta Light" w:hAnsi="Averta Light" w:cs="Niramit Light"/>
          <w:b w:val="0"/>
          <w:bCs w:val="0"/>
        </w:rPr>
        <w:t xml:space="preserve">ie Inbetriebnahme </w:t>
      </w:r>
      <w:r w:rsidR="00410DAD">
        <w:rPr>
          <w:rFonts w:ascii="Averta Light" w:hAnsi="Averta Light" w:cs="Niramit Light"/>
          <w:b w:val="0"/>
          <w:bCs w:val="0"/>
        </w:rPr>
        <w:t>erfolgt über</w:t>
      </w:r>
      <w:r w:rsidR="0034600A" w:rsidRPr="0034600A">
        <w:rPr>
          <w:rFonts w:ascii="Averta Light" w:hAnsi="Averta Light" w:cs="Niramit Light"/>
          <w:b w:val="0"/>
          <w:bCs w:val="0"/>
        </w:rPr>
        <w:t xml:space="preserve"> die Busch-free@home</w:t>
      </w:r>
      <w:r w:rsidR="0034600A" w:rsidRPr="00074E94">
        <w:rPr>
          <w:rFonts w:ascii="Averta Light" w:hAnsi="Averta Light" w:cs="Niramit Light"/>
          <w:b w:val="0"/>
          <w:bCs w:val="0"/>
          <w:vertAlign w:val="superscript"/>
        </w:rPr>
        <w:t>®</w:t>
      </w:r>
      <w:r w:rsidR="0034600A" w:rsidRPr="0034600A">
        <w:rPr>
          <w:rFonts w:ascii="Averta Light" w:hAnsi="Averta Light" w:cs="Niramit Light"/>
          <w:b w:val="0"/>
          <w:bCs w:val="0"/>
        </w:rPr>
        <w:t xml:space="preserve"> Next App. Das Thermostat wird per Bluetooth erfasst oder über den QR-Code am Gerät hinzugefügt. </w:t>
      </w:r>
      <w:r w:rsidR="00410DAD" w:rsidRPr="00410DAD">
        <w:rPr>
          <w:rFonts w:ascii="Averta Light" w:hAnsi="Averta Light" w:cs="Niramit Light"/>
          <w:b w:val="0"/>
          <w:bCs w:val="0"/>
        </w:rPr>
        <w:t xml:space="preserve">Anschließend werden Gerätename und Einbauort festgelegt und ein geeigneter Funkpartner ausgewählt. Nach dem Einlernen lässt sich das Thermostat individuell konfigurieren und bei Bedarf später einem anderen Funkpartner zuordnen. </w:t>
      </w:r>
    </w:p>
    <w:p w14:paraId="4BBC672A" w14:textId="2DA0212A" w:rsidR="0034600A" w:rsidRDefault="0034600A" w:rsidP="0034600A">
      <w:pPr>
        <w:pStyle w:val="berschrift"/>
        <w:spacing w:after="115"/>
        <w:rPr>
          <w:rFonts w:ascii="Averta Light" w:hAnsi="Averta Light" w:cs="Niramit Light"/>
          <w:b w:val="0"/>
          <w:bCs w:val="0"/>
        </w:rPr>
      </w:pPr>
      <w:r w:rsidRPr="0034600A">
        <w:rPr>
          <w:rFonts w:ascii="Averta Light" w:hAnsi="Averta Light" w:cs="Niramit Light"/>
          <w:b w:val="0"/>
          <w:bCs w:val="0"/>
        </w:rPr>
        <w:t>Die funkvernetzte Raumsteuerung ist für Installationen mit bis zu 32 Geräten ausgelegt. In der Busch-free@home® Wireless Haussteuerung sind bis zu 150 Geräte möglich. Die Funkkommunikation erfolgt über ein 2,4-GHz-Mesh-Netzwerk.</w:t>
      </w:r>
    </w:p>
    <w:p w14:paraId="4E902FB6" w14:textId="77777777" w:rsidR="00A85016" w:rsidRDefault="00A85016" w:rsidP="007454C2">
      <w:pPr>
        <w:pStyle w:val="berschrift"/>
        <w:spacing w:after="115"/>
        <w:rPr>
          <w:rFonts w:ascii="Averta Light" w:hAnsi="Averta Light" w:cs="Niramit Light"/>
          <w:b w:val="0"/>
          <w:bCs w:val="0"/>
        </w:rPr>
      </w:pPr>
    </w:p>
    <w:p w14:paraId="15B69FE6" w14:textId="77777777" w:rsidR="00ED7164" w:rsidRDefault="00ED7164" w:rsidP="007454C2">
      <w:pPr>
        <w:pStyle w:val="berschrift"/>
        <w:spacing w:after="115"/>
        <w:rPr>
          <w:rFonts w:ascii="Averta Light" w:hAnsi="Averta Light" w:cs="Niramit Light"/>
          <w:b w:val="0"/>
          <w:bCs w:val="0"/>
        </w:rPr>
      </w:pPr>
    </w:p>
    <w:p w14:paraId="72846323" w14:textId="1BB07A27" w:rsidR="00502819" w:rsidRDefault="00534EF2" w:rsidP="007454C2">
      <w:pPr>
        <w:pStyle w:val="berschrift"/>
        <w:spacing w:after="115"/>
        <w:rPr>
          <w:rFonts w:ascii="Averta Light" w:hAnsi="Averta Light" w:cs="Niramit Light"/>
          <w:b w:val="0"/>
          <w:bCs w:val="0"/>
        </w:rPr>
      </w:pPr>
      <w:r>
        <w:rPr>
          <w:rFonts w:ascii="Averta Light" w:hAnsi="Averta Light" w:cs="Niramit Light"/>
          <w:b w:val="0"/>
          <w:bCs w:val="0"/>
          <w:noProof/>
        </w:rPr>
        <w:drawing>
          <wp:inline distT="0" distB="0" distL="0" distR="0" wp14:anchorId="12DE4401" wp14:editId="2B82E99A">
            <wp:extent cx="1362018" cy="2160000"/>
            <wp:effectExtent l="0" t="0" r="0" b="0"/>
            <wp:docPr id="1939517866" name="Grafik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39517866" name="Grafik 1939517866"/>
                    <pic:cNvPicPr/>
                  </pic:nvPicPr>
                  <pic:blipFill>
                    <a:blip r:embed="rId8" cstate="print">
                      <a:extLst>
                        <a:ext uri="{28A0092B-C50C-407E-A947-70E740481C1C}">
                          <a14:useLocalDpi xmlns:a14="http://schemas.microsoft.com/office/drawing/2010/main" val="0"/>
                        </a:ext>
                      </a:extLst>
                    </a:blip>
                    <a:stretch>
                      <a:fillRect/>
                    </a:stretch>
                  </pic:blipFill>
                  <pic:spPr>
                    <a:xfrm>
                      <a:off x="0" y="0"/>
                      <a:ext cx="1362018" cy="2160000"/>
                    </a:xfrm>
                    <a:prstGeom prst="rect">
                      <a:avLst/>
                    </a:prstGeom>
                  </pic:spPr>
                </pic:pic>
              </a:graphicData>
            </a:graphic>
          </wp:inline>
        </w:drawing>
      </w:r>
      <w:r>
        <w:rPr>
          <w:rFonts w:ascii="Averta Light" w:hAnsi="Averta Light" w:cs="Niramit Light"/>
          <w:b w:val="0"/>
          <w:bCs w:val="0"/>
        </w:rPr>
        <w:t xml:space="preserve">   </w:t>
      </w:r>
      <w:r>
        <w:rPr>
          <w:rFonts w:ascii="Averta Light" w:hAnsi="Averta Light" w:cs="Niramit Light"/>
          <w:b w:val="0"/>
          <w:bCs w:val="0"/>
          <w:noProof/>
        </w:rPr>
        <w:drawing>
          <wp:inline distT="0" distB="0" distL="0" distR="0" wp14:anchorId="5C4AF745" wp14:editId="3EA06D03">
            <wp:extent cx="1602365" cy="2232000"/>
            <wp:effectExtent l="0" t="0" r="0" b="0"/>
            <wp:docPr id="1620874463" name="Grafik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20874463" name="Grafik 1620874463"/>
                    <pic:cNvPicPr/>
                  </pic:nvPicPr>
                  <pic:blipFill>
                    <a:blip r:embed="rId9" cstate="print">
                      <a:extLst>
                        <a:ext uri="{28A0092B-C50C-407E-A947-70E740481C1C}">
                          <a14:useLocalDpi xmlns:a14="http://schemas.microsoft.com/office/drawing/2010/main" val="0"/>
                        </a:ext>
                      </a:extLst>
                    </a:blip>
                    <a:stretch>
                      <a:fillRect/>
                    </a:stretch>
                  </pic:blipFill>
                  <pic:spPr>
                    <a:xfrm>
                      <a:off x="0" y="0"/>
                      <a:ext cx="1602365" cy="2232000"/>
                    </a:xfrm>
                    <a:prstGeom prst="rect">
                      <a:avLst/>
                    </a:prstGeom>
                  </pic:spPr>
                </pic:pic>
              </a:graphicData>
            </a:graphic>
          </wp:inline>
        </w:drawing>
      </w:r>
    </w:p>
    <w:p w14:paraId="25DFEE6C" w14:textId="4985655C" w:rsidR="00534EF2" w:rsidRDefault="004F7A79" w:rsidP="007454C2">
      <w:pPr>
        <w:pStyle w:val="berschrift"/>
        <w:spacing w:after="115"/>
        <w:rPr>
          <w:rFonts w:ascii="Averta Light" w:hAnsi="Averta Light" w:cs="Niramit Light"/>
          <w:b w:val="0"/>
          <w:bCs w:val="0"/>
        </w:rPr>
      </w:pPr>
      <w:r>
        <w:rPr>
          <w:rFonts w:ascii="Averta Light" w:hAnsi="Averta Light" w:cs="Niramit Light"/>
          <w:b w:val="0"/>
          <w:bCs w:val="0"/>
        </w:rPr>
        <w:t xml:space="preserve">Foto: </w:t>
      </w:r>
      <w:r w:rsidR="00534EF2" w:rsidRPr="00534EF2">
        <w:rPr>
          <w:rFonts w:ascii="Averta Light" w:hAnsi="Averta Light" w:cs="Niramit Light"/>
          <w:b w:val="0"/>
          <w:bCs w:val="0"/>
        </w:rPr>
        <w:t>Das Heizkörperthermostat wireless steuert die Raumtemperatur ganz autark oder bequem über das Busch-free@home</w:t>
      </w:r>
      <w:r w:rsidR="00534EF2" w:rsidRPr="00534EF2">
        <w:rPr>
          <w:rFonts w:ascii="Averta Light" w:hAnsi="Averta Light" w:cs="Niramit Light"/>
          <w:b w:val="0"/>
          <w:bCs w:val="0"/>
          <w:vertAlign w:val="superscript"/>
        </w:rPr>
        <w:t>®</w:t>
      </w:r>
      <w:r w:rsidR="00534EF2" w:rsidRPr="00534EF2">
        <w:rPr>
          <w:rFonts w:ascii="Averta Light" w:hAnsi="Averta Light" w:cs="Niramit Light"/>
          <w:b w:val="0"/>
          <w:bCs w:val="0"/>
        </w:rPr>
        <w:t xml:space="preserve"> System</w:t>
      </w:r>
      <w:r w:rsidR="00534EF2">
        <w:rPr>
          <w:rFonts w:ascii="Averta Light" w:hAnsi="Averta Light" w:cs="Niramit Light"/>
          <w:b w:val="0"/>
          <w:bCs w:val="0"/>
        </w:rPr>
        <w:t>.</w:t>
      </w:r>
    </w:p>
    <w:p w14:paraId="62DFEEC3" w14:textId="77777777" w:rsidR="00534EF2" w:rsidRDefault="00534EF2" w:rsidP="007454C2">
      <w:pPr>
        <w:pStyle w:val="berschrift"/>
        <w:spacing w:after="115"/>
        <w:rPr>
          <w:rFonts w:ascii="Averta Light" w:hAnsi="Averta Light" w:cs="Niramit Light"/>
          <w:b w:val="0"/>
          <w:bCs w:val="0"/>
        </w:rPr>
      </w:pPr>
    </w:p>
    <w:p w14:paraId="0DE6F0CA" w14:textId="3C0535EA" w:rsidR="00074E94" w:rsidRPr="007454C2" w:rsidRDefault="00534EF2" w:rsidP="007454C2">
      <w:pPr>
        <w:pStyle w:val="berschrift"/>
        <w:spacing w:after="115"/>
        <w:rPr>
          <w:rFonts w:ascii="Averta Light" w:hAnsi="Averta Light" w:cs="Niramit Light"/>
          <w:b w:val="0"/>
          <w:bCs w:val="0"/>
        </w:rPr>
      </w:pPr>
      <w:r>
        <w:rPr>
          <w:rFonts w:ascii="Averta Light" w:hAnsi="Averta Light" w:cs="Niramit Light"/>
          <w:b w:val="0"/>
          <w:bCs w:val="0"/>
          <w:noProof/>
        </w:rPr>
        <w:lastRenderedPageBreak/>
        <w:drawing>
          <wp:inline distT="0" distB="0" distL="0" distR="0" wp14:anchorId="2EF22ED9" wp14:editId="64C4708B">
            <wp:extent cx="4320000" cy="2795238"/>
            <wp:effectExtent l="0" t="0" r="0" b="0"/>
            <wp:docPr id="128612497" name="Grafik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8612497" name="Grafik 128612497"/>
                    <pic:cNvPicPr/>
                  </pic:nvPicPr>
                  <pic:blipFill>
                    <a:blip r:embed="rId10" cstate="print">
                      <a:extLst>
                        <a:ext uri="{28A0092B-C50C-407E-A947-70E740481C1C}">
                          <a14:useLocalDpi xmlns:a14="http://schemas.microsoft.com/office/drawing/2010/main" val="0"/>
                        </a:ext>
                      </a:extLst>
                    </a:blip>
                    <a:stretch>
                      <a:fillRect/>
                    </a:stretch>
                  </pic:blipFill>
                  <pic:spPr>
                    <a:xfrm>
                      <a:off x="0" y="0"/>
                      <a:ext cx="4320000" cy="2795238"/>
                    </a:xfrm>
                    <a:prstGeom prst="rect">
                      <a:avLst/>
                    </a:prstGeom>
                  </pic:spPr>
                </pic:pic>
              </a:graphicData>
            </a:graphic>
          </wp:inline>
        </w:drawing>
      </w:r>
    </w:p>
    <w:p w14:paraId="040BB6DE" w14:textId="02FF42FD" w:rsidR="00E85C57" w:rsidRDefault="00502819" w:rsidP="00534EF2">
      <w:pPr>
        <w:pStyle w:val="berschrift"/>
        <w:spacing w:after="115"/>
        <w:rPr>
          <w:rFonts w:ascii="Averta Light" w:hAnsi="Averta Light" w:cs="Niramit Light"/>
          <w:b w:val="0"/>
          <w:bCs w:val="0"/>
        </w:rPr>
      </w:pPr>
      <w:r>
        <w:rPr>
          <w:rFonts w:ascii="Averta Light" w:hAnsi="Averta Light" w:cs="Niramit Light"/>
          <w:b w:val="0"/>
          <w:bCs w:val="0"/>
        </w:rPr>
        <w:t xml:space="preserve">Foto: </w:t>
      </w:r>
      <w:r w:rsidR="00534EF2" w:rsidRPr="00534EF2">
        <w:rPr>
          <w:rFonts w:ascii="Averta Light" w:hAnsi="Averta Light" w:cs="Niramit Light"/>
          <w:b w:val="0"/>
          <w:bCs w:val="0"/>
        </w:rPr>
        <w:t>Das Heizkörperthermostat</w:t>
      </w:r>
      <w:r w:rsidR="00534EF2">
        <w:rPr>
          <w:rFonts w:ascii="Averta Light" w:hAnsi="Averta Light" w:cs="Niramit Light"/>
          <w:b w:val="0"/>
          <w:bCs w:val="0"/>
        </w:rPr>
        <w:t xml:space="preserve"> </w:t>
      </w:r>
      <w:r w:rsidR="00534EF2" w:rsidRPr="00534EF2">
        <w:rPr>
          <w:rFonts w:ascii="Averta Light" w:hAnsi="Averta Light" w:cs="Niramit Light"/>
          <w:b w:val="0"/>
          <w:bCs w:val="0"/>
        </w:rPr>
        <w:t xml:space="preserve">wireless wird </w:t>
      </w:r>
      <w:r w:rsidR="00534EF2">
        <w:rPr>
          <w:rFonts w:ascii="Averta Light" w:hAnsi="Averta Light" w:cs="Niramit Light"/>
          <w:b w:val="0"/>
          <w:bCs w:val="0"/>
        </w:rPr>
        <w:t xml:space="preserve">in der Busch-free@home® Next App </w:t>
      </w:r>
      <w:r w:rsidR="00534EF2" w:rsidRPr="00534EF2">
        <w:rPr>
          <w:rFonts w:ascii="Averta Light" w:hAnsi="Averta Light" w:cs="Niramit Light"/>
          <w:b w:val="0"/>
          <w:bCs w:val="0"/>
        </w:rPr>
        <w:t>unter</w:t>
      </w:r>
      <w:r w:rsidR="00534EF2">
        <w:rPr>
          <w:rFonts w:ascii="Averta Light" w:hAnsi="Averta Light" w:cs="Niramit Light"/>
          <w:b w:val="0"/>
          <w:bCs w:val="0"/>
        </w:rPr>
        <w:t xml:space="preserve"> </w:t>
      </w:r>
      <w:r w:rsidR="00534EF2" w:rsidRPr="00534EF2">
        <w:rPr>
          <w:rFonts w:ascii="Averta Light" w:hAnsi="Averta Light" w:cs="Niramit Light"/>
          <w:b w:val="0"/>
          <w:bCs w:val="0"/>
        </w:rPr>
        <w:t>Konfiguration eingerichtet</w:t>
      </w:r>
      <w:r w:rsidR="00534EF2">
        <w:rPr>
          <w:rFonts w:ascii="Averta Light" w:hAnsi="Averta Light" w:cs="Niramit Light"/>
          <w:b w:val="0"/>
          <w:bCs w:val="0"/>
        </w:rPr>
        <w:t xml:space="preserve"> (links). Dann muss in die Ansicht „</w:t>
      </w:r>
      <w:r w:rsidR="00534EF2" w:rsidRPr="00534EF2">
        <w:rPr>
          <w:rFonts w:ascii="Averta Light" w:hAnsi="Averta Light" w:cs="Niramit Light"/>
          <w:b w:val="0"/>
          <w:bCs w:val="0"/>
        </w:rPr>
        <w:t>Geräte, Szenen &amp;</w:t>
      </w:r>
      <w:r w:rsidR="00534EF2">
        <w:rPr>
          <w:rFonts w:ascii="Averta Light" w:hAnsi="Averta Light" w:cs="Niramit Light"/>
          <w:b w:val="0"/>
          <w:bCs w:val="0"/>
        </w:rPr>
        <w:t xml:space="preserve"> </w:t>
      </w:r>
      <w:r w:rsidR="00534EF2" w:rsidRPr="00534EF2">
        <w:rPr>
          <w:rFonts w:ascii="Averta Light" w:hAnsi="Averta Light" w:cs="Niramit Light"/>
          <w:b w:val="0"/>
          <w:bCs w:val="0"/>
        </w:rPr>
        <w:t>Gruppen</w:t>
      </w:r>
      <w:r w:rsidR="00534EF2">
        <w:rPr>
          <w:rFonts w:ascii="Averta Light" w:hAnsi="Averta Light" w:cs="Niramit Light"/>
          <w:b w:val="0"/>
          <w:bCs w:val="0"/>
        </w:rPr>
        <w:t>“</w:t>
      </w:r>
      <w:r w:rsidR="00534EF2" w:rsidRPr="00534EF2">
        <w:rPr>
          <w:rFonts w:ascii="Averta Light" w:hAnsi="Averta Light" w:cs="Niramit Light"/>
          <w:b w:val="0"/>
          <w:bCs w:val="0"/>
        </w:rPr>
        <w:t xml:space="preserve"> </w:t>
      </w:r>
      <w:r w:rsidR="00534EF2">
        <w:rPr>
          <w:rFonts w:ascii="Averta Light" w:hAnsi="Averta Light" w:cs="Niramit Light"/>
          <w:b w:val="0"/>
          <w:bCs w:val="0"/>
        </w:rPr>
        <w:t>ge</w:t>
      </w:r>
      <w:r w:rsidR="00534EF2" w:rsidRPr="00534EF2">
        <w:rPr>
          <w:rFonts w:ascii="Averta Light" w:hAnsi="Averta Light" w:cs="Niramit Light"/>
          <w:b w:val="0"/>
          <w:bCs w:val="0"/>
        </w:rPr>
        <w:t>wechsel</w:t>
      </w:r>
      <w:r w:rsidR="00534EF2">
        <w:rPr>
          <w:rFonts w:ascii="Averta Light" w:hAnsi="Averta Light" w:cs="Niramit Light"/>
          <w:b w:val="0"/>
          <w:bCs w:val="0"/>
        </w:rPr>
        <w:t>t werde</w:t>
      </w:r>
      <w:r w:rsidR="00534EF2" w:rsidRPr="00534EF2">
        <w:rPr>
          <w:rFonts w:ascii="Averta Light" w:hAnsi="Averta Light" w:cs="Niramit Light"/>
          <w:b w:val="0"/>
          <w:bCs w:val="0"/>
        </w:rPr>
        <w:t>n</w:t>
      </w:r>
      <w:r w:rsidR="00534EF2">
        <w:rPr>
          <w:rFonts w:ascii="Averta Light" w:hAnsi="Averta Light" w:cs="Niramit Light"/>
          <w:b w:val="0"/>
          <w:bCs w:val="0"/>
        </w:rPr>
        <w:t xml:space="preserve"> (Mitte). </w:t>
      </w:r>
      <w:r w:rsidR="00534EF2" w:rsidRPr="00534EF2">
        <w:rPr>
          <w:rFonts w:ascii="Averta Light" w:hAnsi="Averta Light" w:cs="Niramit Light"/>
          <w:b w:val="0"/>
          <w:bCs w:val="0"/>
        </w:rPr>
        <w:t>Über das „</w:t>
      </w:r>
      <w:r w:rsidR="00534EF2">
        <w:rPr>
          <w:rFonts w:ascii="Averta Light" w:hAnsi="Averta Light" w:cs="Niramit Light"/>
          <w:b w:val="0"/>
          <w:bCs w:val="0"/>
        </w:rPr>
        <w:t>+</w:t>
      </w:r>
      <w:r w:rsidR="00534EF2" w:rsidRPr="00534EF2">
        <w:rPr>
          <w:rFonts w:ascii="Averta Light" w:hAnsi="Averta Light" w:cs="Niramit Light"/>
          <w:b w:val="0"/>
          <w:bCs w:val="0"/>
        </w:rPr>
        <w:t>“ Symbol das</w:t>
      </w:r>
      <w:r w:rsidR="00534EF2">
        <w:rPr>
          <w:rFonts w:ascii="Averta Light" w:hAnsi="Averta Light" w:cs="Niramit Light"/>
          <w:b w:val="0"/>
          <w:bCs w:val="0"/>
        </w:rPr>
        <w:t xml:space="preserve"> </w:t>
      </w:r>
      <w:r w:rsidR="00534EF2" w:rsidRPr="00534EF2">
        <w:rPr>
          <w:rFonts w:ascii="Averta Light" w:hAnsi="Averta Light" w:cs="Niramit Light"/>
          <w:b w:val="0"/>
          <w:bCs w:val="0"/>
        </w:rPr>
        <w:t>Heizkörperthermostat</w:t>
      </w:r>
      <w:r w:rsidR="00534EF2">
        <w:rPr>
          <w:rFonts w:ascii="Averta Light" w:hAnsi="Averta Light" w:cs="Niramit Light"/>
          <w:b w:val="0"/>
          <w:bCs w:val="0"/>
        </w:rPr>
        <w:t xml:space="preserve"> </w:t>
      </w:r>
      <w:r w:rsidR="00534EF2" w:rsidRPr="00534EF2">
        <w:rPr>
          <w:rFonts w:ascii="Averta Light" w:hAnsi="Averta Light" w:cs="Niramit Light"/>
          <w:b w:val="0"/>
          <w:bCs w:val="0"/>
        </w:rPr>
        <w:t>wireless hinzufügen</w:t>
      </w:r>
      <w:r w:rsidR="00534EF2">
        <w:rPr>
          <w:rFonts w:ascii="Averta Light" w:hAnsi="Averta Light" w:cs="Niramit Light"/>
          <w:b w:val="0"/>
          <w:bCs w:val="0"/>
        </w:rPr>
        <w:t xml:space="preserve"> (rechts).</w:t>
      </w:r>
    </w:p>
    <w:p w14:paraId="1C8FEAEA" w14:textId="77777777" w:rsidR="005C37DB" w:rsidRDefault="005C37DB" w:rsidP="00534EF2">
      <w:pPr>
        <w:pStyle w:val="berschrift"/>
        <w:spacing w:after="115"/>
        <w:rPr>
          <w:rFonts w:ascii="Averta Light" w:hAnsi="Averta Light" w:cs="Niramit Light"/>
          <w:b w:val="0"/>
          <w:bCs w:val="0"/>
        </w:rPr>
      </w:pPr>
    </w:p>
    <w:p w14:paraId="015FF4C8" w14:textId="0A8CBF95" w:rsidR="005C37DB" w:rsidRDefault="005C37DB" w:rsidP="00534EF2">
      <w:pPr>
        <w:pStyle w:val="berschrift"/>
        <w:spacing w:after="115"/>
        <w:rPr>
          <w:rFonts w:ascii="Averta Light" w:hAnsi="Averta Light" w:cs="Niramit Light"/>
          <w:b w:val="0"/>
          <w:bCs w:val="0"/>
        </w:rPr>
      </w:pPr>
      <w:r>
        <w:rPr>
          <w:rFonts w:ascii="Averta Light" w:hAnsi="Averta Light" w:cs="Niramit Light"/>
          <w:b w:val="0"/>
          <w:bCs w:val="0"/>
          <w:noProof/>
        </w:rPr>
        <w:drawing>
          <wp:inline distT="0" distB="0" distL="0" distR="0" wp14:anchorId="549E6249" wp14:editId="4E9C7F17">
            <wp:extent cx="4320000" cy="2059868"/>
            <wp:effectExtent l="0" t="0" r="0" b="0"/>
            <wp:docPr id="75964077" name="Grafik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5964077" name="Grafik 75964077"/>
                    <pic:cNvPicPr/>
                  </pic:nvPicPr>
                  <pic:blipFill>
                    <a:blip r:embed="rId11" cstate="print">
                      <a:extLst>
                        <a:ext uri="{28A0092B-C50C-407E-A947-70E740481C1C}">
                          <a14:useLocalDpi xmlns:a14="http://schemas.microsoft.com/office/drawing/2010/main" val="0"/>
                        </a:ext>
                      </a:extLst>
                    </a:blip>
                    <a:stretch>
                      <a:fillRect/>
                    </a:stretch>
                  </pic:blipFill>
                  <pic:spPr>
                    <a:xfrm>
                      <a:off x="0" y="0"/>
                      <a:ext cx="4320000" cy="2059868"/>
                    </a:xfrm>
                    <a:prstGeom prst="rect">
                      <a:avLst/>
                    </a:prstGeom>
                  </pic:spPr>
                </pic:pic>
              </a:graphicData>
            </a:graphic>
          </wp:inline>
        </w:drawing>
      </w:r>
    </w:p>
    <w:p w14:paraId="47A04DFF" w14:textId="32C7BDB7" w:rsidR="005C37DB" w:rsidRDefault="005C37DB" w:rsidP="00534EF2">
      <w:pPr>
        <w:pStyle w:val="berschrift"/>
        <w:spacing w:after="115"/>
        <w:rPr>
          <w:rFonts w:ascii="Averta Light" w:hAnsi="Averta Light" w:cs="Niramit Light"/>
          <w:b w:val="0"/>
          <w:bCs w:val="0"/>
        </w:rPr>
      </w:pPr>
      <w:r>
        <w:rPr>
          <w:rFonts w:ascii="Averta Light" w:hAnsi="Averta Light" w:cs="Niramit Light"/>
          <w:b w:val="0"/>
          <w:bCs w:val="0"/>
        </w:rPr>
        <w:t xml:space="preserve">Foto: </w:t>
      </w:r>
      <w:r w:rsidRPr="005C37DB">
        <w:rPr>
          <w:rFonts w:ascii="Averta Light" w:hAnsi="Averta Light" w:cs="Niramit Light"/>
          <w:b w:val="0"/>
          <w:bCs w:val="0"/>
        </w:rPr>
        <w:t>Die Heizkörperthermostate wireless werden als passive Teilnehmer über ein 230-Volt-Wireless-Gerät in das Busch-free@home</w:t>
      </w:r>
      <w:r w:rsidRPr="005C37DB">
        <w:rPr>
          <w:rFonts w:ascii="Averta Light" w:hAnsi="Averta Light" w:cs="Niramit Light"/>
          <w:b w:val="0"/>
          <w:bCs w:val="0"/>
          <w:vertAlign w:val="superscript"/>
        </w:rPr>
        <w:t>®</w:t>
      </w:r>
      <w:r w:rsidRPr="005C37DB">
        <w:rPr>
          <w:rFonts w:ascii="Averta Light" w:hAnsi="Averta Light" w:cs="Niramit Light"/>
          <w:b w:val="0"/>
          <w:bCs w:val="0"/>
        </w:rPr>
        <w:t xml:space="preserve"> Mesh-Netzwerk eingebunden. Je nach Funkpartner lassen sich bis zu drei Thermostate zuordnen.</w:t>
      </w:r>
    </w:p>
    <w:p w14:paraId="0F7FA279" w14:textId="77777777" w:rsidR="005C37DB" w:rsidRDefault="005C37DB" w:rsidP="00534EF2">
      <w:pPr>
        <w:pStyle w:val="berschrift"/>
        <w:spacing w:after="115"/>
        <w:rPr>
          <w:rFonts w:ascii="Averta Light" w:hAnsi="Averta Light" w:cs="Niramit Light"/>
          <w:b w:val="0"/>
          <w:bCs w:val="0"/>
        </w:rPr>
      </w:pPr>
    </w:p>
    <w:p w14:paraId="4AE1DC77" w14:textId="77777777" w:rsidR="005C37DB" w:rsidRDefault="005C37DB" w:rsidP="00534EF2">
      <w:pPr>
        <w:pStyle w:val="berschrift"/>
        <w:spacing w:after="115"/>
        <w:rPr>
          <w:rFonts w:ascii="Averta Light" w:hAnsi="Averta Light" w:cs="Niramit Light"/>
          <w:b w:val="0"/>
          <w:bCs w:val="0"/>
        </w:rPr>
      </w:pPr>
    </w:p>
    <w:p w14:paraId="30E85F1C" w14:textId="77BC10D8" w:rsidR="005C37DB" w:rsidRDefault="005C37DB" w:rsidP="00534EF2">
      <w:pPr>
        <w:pStyle w:val="berschrift"/>
        <w:spacing w:after="115"/>
        <w:rPr>
          <w:rFonts w:ascii="Averta Light" w:hAnsi="Averta Light" w:cs="Niramit Light"/>
          <w:b w:val="0"/>
          <w:bCs w:val="0"/>
        </w:rPr>
      </w:pPr>
      <w:r>
        <w:rPr>
          <w:rFonts w:ascii="Averta Light" w:hAnsi="Averta Light" w:cs="Niramit Light"/>
          <w:b w:val="0"/>
          <w:bCs w:val="0"/>
          <w:noProof/>
        </w:rPr>
        <w:lastRenderedPageBreak/>
        <w:drawing>
          <wp:inline distT="0" distB="0" distL="0" distR="0" wp14:anchorId="04DF1BC1" wp14:editId="492FECCE">
            <wp:extent cx="4320000" cy="2875714"/>
            <wp:effectExtent l="0" t="0" r="0" b="0"/>
            <wp:docPr id="1966808626" name="Grafik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66808626" name="Grafik 1966808626"/>
                    <pic:cNvPicPr/>
                  </pic:nvPicPr>
                  <pic:blipFill>
                    <a:blip r:embed="rId12" cstate="print">
                      <a:extLst>
                        <a:ext uri="{28A0092B-C50C-407E-A947-70E740481C1C}">
                          <a14:useLocalDpi xmlns:a14="http://schemas.microsoft.com/office/drawing/2010/main" val="0"/>
                        </a:ext>
                      </a:extLst>
                    </a:blip>
                    <a:stretch>
                      <a:fillRect/>
                    </a:stretch>
                  </pic:blipFill>
                  <pic:spPr>
                    <a:xfrm>
                      <a:off x="0" y="0"/>
                      <a:ext cx="4320000" cy="2875714"/>
                    </a:xfrm>
                    <a:prstGeom prst="rect">
                      <a:avLst/>
                    </a:prstGeom>
                  </pic:spPr>
                </pic:pic>
              </a:graphicData>
            </a:graphic>
          </wp:inline>
        </w:drawing>
      </w:r>
    </w:p>
    <w:p w14:paraId="57941AB9" w14:textId="00AD5098" w:rsidR="005C37DB" w:rsidRDefault="005C37DB" w:rsidP="00534EF2">
      <w:pPr>
        <w:pStyle w:val="berschrift"/>
        <w:spacing w:after="115"/>
        <w:rPr>
          <w:rFonts w:ascii="Averta Light" w:hAnsi="Averta Light" w:cs="Niramit Light"/>
          <w:b w:val="0"/>
          <w:bCs w:val="0"/>
        </w:rPr>
      </w:pPr>
      <w:r>
        <w:rPr>
          <w:rFonts w:ascii="Averta Light" w:hAnsi="Averta Light" w:cs="Niramit Light"/>
          <w:b w:val="0"/>
          <w:bCs w:val="0"/>
        </w:rPr>
        <w:t xml:space="preserve">Foto: </w:t>
      </w:r>
      <w:r w:rsidRPr="005C37DB">
        <w:rPr>
          <w:rFonts w:ascii="Averta Light" w:hAnsi="Averta Light" w:cs="Niramit Light"/>
          <w:b w:val="0"/>
          <w:bCs w:val="0"/>
        </w:rPr>
        <w:t>Ohne zusätzliche Leitungsverlegung: Das batteriebetriebene Heizkörperthermostat wireless integriert wasserführende Heizkörper in Busch-free@home</w:t>
      </w:r>
      <w:r w:rsidRPr="005C37DB">
        <w:rPr>
          <w:rFonts w:ascii="Averta Light" w:hAnsi="Averta Light" w:cs="Niramit Light"/>
          <w:b w:val="0"/>
          <w:bCs w:val="0"/>
          <w:vertAlign w:val="superscript"/>
        </w:rPr>
        <w:t>®</w:t>
      </w:r>
      <w:r w:rsidRPr="005C37DB">
        <w:rPr>
          <w:rFonts w:ascii="Averta Light" w:hAnsi="Averta Light" w:cs="Niramit Light"/>
          <w:b w:val="0"/>
          <w:bCs w:val="0"/>
        </w:rPr>
        <w:t>.</w:t>
      </w:r>
    </w:p>
    <w:p w14:paraId="3FA8C8E6" w14:textId="77777777" w:rsidR="005C37DB" w:rsidRDefault="005C37DB" w:rsidP="00926CBA">
      <w:pPr>
        <w:pStyle w:val="berschrift"/>
        <w:spacing w:after="115"/>
        <w:rPr>
          <w:rFonts w:ascii="Averta Light" w:hAnsi="Averta Light" w:cs="Niramit Light"/>
          <w:b w:val="0"/>
          <w:bCs w:val="0"/>
        </w:rPr>
      </w:pPr>
    </w:p>
    <w:p w14:paraId="57C07848" w14:textId="7B8F65CF" w:rsidR="00D779D1" w:rsidRPr="005274A1" w:rsidRDefault="00E85C57" w:rsidP="00926CBA">
      <w:pPr>
        <w:pStyle w:val="berschrift"/>
        <w:spacing w:after="115"/>
        <w:rPr>
          <w:rFonts w:ascii="Averta Light" w:hAnsi="Averta Light" w:cs="Niramit Light"/>
          <w:b w:val="0"/>
          <w:bCs w:val="0"/>
        </w:rPr>
      </w:pPr>
      <w:r>
        <w:rPr>
          <w:rFonts w:ascii="Averta Light" w:hAnsi="Averta Light" w:cs="Niramit Light"/>
          <w:b w:val="0"/>
          <w:bCs w:val="0"/>
        </w:rPr>
        <w:t>Fotos: ABB AG – Busch-Jaeger</w:t>
      </w:r>
    </w:p>
    <w:p w14:paraId="7D8EA1D6" w14:textId="77777777" w:rsidR="00D779D1" w:rsidRDefault="00D779D1" w:rsidP="00926CBA">
      <w:pPr>
        <w:pStyle w:val="berschrift"/>
        <w:spacing w:after="115"/>
        <w:rPr>
          <w:rFonts w:ascii="Averta Light" w:hAnsi="Averta Light" w:cs="Niramit Light"/>
          <w:b w:val="0"/>
          <w:bCs w:val="0"/>
        </w:rPr>
      </w:pPr>
    </w:p>
    <w:p w14:paraId="3233B7D5" w14:textId="77777777" w:rsidR="005C37DB" w:rsidRPr="005274A1" w:rsidRDefault="005C37DB" w:rsidP="00926CBA">
      <w:pPr>
        <w:pStyle w:val="berschrift"/>
        <w:spacing w:after="115"/>
        <w:rPr>
          <w:rFonts w:ascii="Averta Light" w:hAnsi="Averta Light" w:cs="Niramit Light"/>
          <w:b w:val="0"/>
          <w:bCs w:val="0"/>
        </w:rPr>
      </w:pPr>
    </w:p>
    <w:p w14:paraId="50F8A01C" w14:textId="142139C6" w:rsidR="00D779D1" w:rsidRPr="005274A1" w:rsidRDefault="001D49FE" w:rsidP="00D779D1">
      <w:pPr>
        <w:pStyle w:val="berschrift"/>
        <w:spacing w:after="115"/>
        <w:rPr>
          <w:rFonts w:ascii="Averta Light" w:hAnsi="Averta Light" w:cs="Niramit Light"/>
          <w:b w:val="0"/>
          <w:bCs w:val="0"/>
          <w:sz w:val="18"/>
          <w:szCs w:val="18"/>
        </w:rPr>
      </w:pPr>
      <w:r w:rsidRPr="00286924">
        <w:rPr>
          <w:rFonts w:ascii="Averta Light" w:hAnsi="Averta Light" w:cs="Niramit Light"/>
          <w:b w:val="0"/>
          <w:bCs w:val="0"/>
          <w:sz w:val="18"/>
          <w:szCs w:val="18"/>
        </w:rPr>
        <w:t xml:space="preserve">Busch-Jaeger </w:t>
      </w:r>
      <w:r>
        <w:rPr>
          <w:rFonts w:ascii="Averta Light" w:hAnsi="Averta Light" w:cs="Niramit Light"/>
          <w:b w:val="0"/>
          <w:bCs w:val="0"/>
          <w:sz w:val="18"/>
          <w:szCs w:val="18"/>
        </w:rPr>
        <w:t xml:space="preserve">ist innovativer Marktführer für </w:t>
      </w:r>
      <w:r w:rsidRPr="00286924">
        <w:rPr>
          <w:rFonts w:ascii="Averta Light" w:hAnsi="Averta Light" w:cs="Niramit Light"/>
          <w:b w:val="0"/>
          <w:bCs w:val="0"/>
          <w:sz w:val="18"/>
          <w:szCs w:val="18"/>
        </w:rPr>
        <w:t xml:space="preserve">Elektroinstallationstechnik und Gebäudeautomation und </w:t>
      </w:r>
      <w:r>
        <w:rPr>
          <w:rFonts w:ascii="Averta Light" w:hAnsi="Averta Light" w:cs="Niramit Light"/>
          <w:b w:val="0"/>
          <w:bCs w:val="0"/>
          <w:sz w:val="18"/>
          <w:szCs w:val="18"/>
        </w:rPr>
        <w:t>zählt seit über 140 Jahren zu den starken</w:t>
      </w:r>
      <w:r w:rsidRPr="00286924">
        <w:rPr>
          <w:rFonts w:ascii="Averta Light" w:hAnsi="Averta Light" w:cs="Niramit Light"/>
          <w:b w:val="0"/>
          <w:bCs w:val="0"/>
          <w:sz w:val="18"/>
          <w:szCs w:val="18"/>
        </w:rPr>
        <w:t xml:space="preserve"> Marke</w:t>
      </w:r>
      <w:r>
        <w:rPr>
          <w:rFonts w:ascii="Averta Light" w:hAnsi="Averta Light" w:cs="Niramit Light"/>
          <w:b w:val="0"/>
          <w:bCs w:val="0"/>
          <w:sz w:val="18"/>
          <w:szCs w:val="18"/>
        </w:rPr>
        <w:t>n in Deutschland</w:t>
      </w:r>
      <w:r w:rsidRPr="00286924">
        <w:rPr>
          <w:rFonts w:ascii="Averta Light" w:hAnsi="Averta Light" w:cs="Niramit Light"/>
          <w:b w:val="0"/>
          <w:bCs w:val="0"/>
          <w:sz w:val="18"/>
          <w:szCs w:val="18"/>
        </w:rPr>
        <w:t xml:space="preserve">. </w:t>
      </w:r>
      <w:r>
        <w:rPr>
          <w:rFonts w:ascii="Averta Light" w:hAnsi="Averta Light" w:cs="Niramit Light"/>
          <w:b w:val="0"/>
          <w:bCs w:val="0"/>
          <w:sz w:val="18"/>
          <w:szCs w:val="18"/>
        </w:rPr>
        <w:t>Als</w:t>
      </w:r>
      <w:r w:rsidRPr="00286924">
        <w:rPr>
          <w:rFonts w:ascii="Averta Light" w:hAnsi="Averta Light" w:cs="Niramit Light"/>
          <w:b w:val="0"/>
          <w:bCs w:val="0"/>
          <w:sz w:val="18"/>
          <w:szCs w:val="18"/>
        </w:rPr>
        <w:t xml:space="preserve"> Marke </w:t>
      </w:r>
      <w:r>
        <w:rPr>
          <w:rFonts w:ascii="Averta Light" w:hAnsi="Averta Light" w:cs="Niramit Light"/>
          <w:b w:val="0"/>
          <w:bCs w:val="0"/>
          <w:sz w:val="18"/>
          <w:szCs w:val="18"/>
        </w:rPr>
        <w:t xml:space="preserve">der ABB AG </w:t>
      </w:r>
      <w:r w:rsidRPr="00286924">
        <w:rPr>
          <w:rFonts w:ascii="Averta Light" w:hAnsi="Averta Light" w:cs="Niramit Light"/>
          <w:b w:val="0"/>
          <w:bCs w:val="0"/>
          <w:sz w:val="18"/>
          <w:szCs w:val="18"/>
        </w:rPr>
        <w:t>steht</w:t>
      </w:r>
      <w:r>
        <w:rPr>
          <w:rFonts w:ascii="Averta Light" w:hAnsi="Averta Light" w:cs="Niramit Light"/>
          <w:b w:val="0"/>
          <w:bCs w:val="0"/>
          <w:sz w:val="18"/>
          <w:szCs w:val="18"/>
        </w:rPr>
        <w:t xml:space="preserve"> Busch-Jaeger</w:t>
      </w:r>
      <w:r w:rsidRPr="00286924">
        <w:rPr>
          <w:rFonts w:ascii="Averta Light" w:hAnsi="Averta Light" w:cs="Niramit Light"/>
          <w:b w:val="0"/>
          <w:bCs w:val="0"/>
          <w:sz w:val="18"/>
          <w:szCs w:val="18"/>
        </w:rPr>
        <w:t xml:space="preserve"> für innovative Technologien, die das Leben einfacher und zukunftssicher machen. Durch Qualität, Vielfalt und kontinuierliche Innovation erfüllt Busch-Jaeger in enger Zusammenarbeit mit Handwerk und Fachhandel höchste Standards. Darüber hinaus liegt ein klarer Fokus auf Ressourcenschonung und Energieeffizienz, um eine nachhaltigere Zukunft zu ermöglichen. Das Portfolio reicht vom gesamten Elektroinstallationsprogramm bis hin zu elektronischen High-End-Produkten für Smart Homes und Smart Buildings.</w:t>
      </w:r>
      <w:r>
        <w:rPr>
          <w:rFonts w:ascii="Averta Light" w:hAnsi="Averta Light" w:cs="Niramit Light"/>
          <w:b w:val="0"/>
          <w:bCs w:val="0"/>
          <w:sz w:val="18"/>
          <w:szCs w:val="18"/>
        </w:rPr>
        <w:t xml:space="preserve"> </w:t>
      </w:r>
      <w:hyperlink r:id="rId13" w:history="1">
        <w:r w:rsidRPr="00444711">
          <w:rPr>
            <w:rStyle w:val="Hyperlink"/>
            <w:rFonts w:ascii="Averta Light" w:hAnsi="Averta Light" w:cs="Niramit Light"/>
            <w:b w:val="0"/>
            <w:bCs w:val="0"/>
            <w:color w:val="000000" w:themeColor="text1"/>
            <w:sz w:val="18"/>
            <w:szCs w:val="18"/>
            <w:u w:val="none"/>
          </w:rPr>
          <w:t>www.busch-jaeger.de</w:t>
        </w:r>
      </w:hyperlink>
      <w:r w:rsidRPr="00444711">
        <w:rPr>
          <w:rFonts w:ascii="Averta Light" w:hAnsi="Averta Light" w:cs="Niramit Light"/>
          <w:b w:val="0"/>
          <w:bCs w:val="0"/>
          <w:color w:val="000000" w:themeColor="text1"/>
          <w:sz w:val="18"/>
          <w:szCs w:val="18"/>
        </w:rPr>
        <w:t xml:space="preserve"> </w:t>
      </w:r>
      <w:r w:rsidR="00D779D1" w:rsidRPr="005274A1">
        <w:rPr>
          <w:rFonts w:ascii="Averta Light" w:hAnsi="Averta Light" w:cs="Niramit Light"/>
          <w:b w:val="0"/>
          <w:bCs w:val="0"/>
          <w:sz w:val="18"/>
          <w:szCs w:val="18"/>
        </w:rPr>
        <w:t xml:space="preserve"> </w:t>
      </w:r>
    </w:p>
    <w:p w14:paraId="6D2330A7" w14:textId="7ADEACE5" w:rsidR="00D779D1" w:rsidRPr="005274A1" w:rsidRDefault="00016A71" w:rsidP="00D779D1">
      <w:pPr>
        <w:pStyle w:val="berschrift"/>
        <w:spacing w:after="115"/>
        <w:rPr>
          <w:rFonts w:ascii="Averta Light" w:hAnsi="Averta Light" w:cs="Niramit Light"/>
          <w:b w:val="0"/>
          <w:bCs w:val="0"/>
          <w:sz w:val="18"/>
          <w:szCs w:val="18"/>
        </w:rPr>
      </w:pPr>
      <w:r w:rsidRPr="00016A71">
        <w:rPr>
          <w:rFonts w:ascii="Averta Light" w:hAnsi="Averta Light" w:cs="Niramit Light"/>
          <w:b w:val="0"/>
          <w:bCs w:val="0"/>
          <w:sz w:val="18"/>
          <w:szCs w:val="18"/>
        </w:rPr>
        <w:t>Der Geschäftsbereich ABB Elektrifizierung ist ein weltweit führender Technologieanbieter für die effiziente und zuverlässige Energieverteilung von der Energiequelle bis zur Steckdose. In mehr als 100 Ländern und mit über 50.000 Mitarbeitenden setzen wir uns gemeinsam mit unseren Kunden und Partnern dafür ein, die drängenden Herausforderungen im Bereich der elektrischen Infrastruktur und des Energiemanagements zu lösen. Wir unterstützen die Energiewende und die globale Elektrifizierung, indem wir die sichere, intelligente und nachhaltige Verteilung von Strom ermöglichen. Bei ABB nennen wir das „Engineered to Outrun“ – entwickelt, um immer einen Schritt voraus zu sein. Mit Leidenschaft unterstützen wir unsere Kunden und Partner dabei, genau das zu erreichen</w:t>
      </w:r>
      <w:r w:rsidRPr="009B559D">
        <w:rPr>
          <w:rFonts w:ascii="Averta Light" w:hAnsi="Averta Light" w:cs="Niramit Light"/>
          <w:b w:val="0"/>
          <w:bCs w:val="0"/>
          <w:color w:val="000000" w:themeColor="text1"/>
          <w:sz w:val="18"/>
          <w:szCs w:val="18"/>
        </w:rPr>
        <w:t xml:space="preserve">. </w:t>
      </w:r>
      <w:hyperlink r:id="rId14" w:history="1">
        <w:r w:rsidR="009B559D" w:rsidRPr="009B559D">
          <w:rPr>
            <w:rStyle w:val="Hyperlink"/>
            <w:rFonts w:ascii="Averta Light" w:hAnsi="Averta Light" w:cs="Niramit Light"/>
            <w:b w:val="0"/>
            <w:bCs w:val="0"/>
            <w:color w:val="000000" w:themeColor="text1"/>
            <w:sz w:val="18"/>
            <w:szCs w:val="18"/>
            <w:u w:val="none"/>
          </w:rPr>
          <w:t>go.abb/electrification</w:t>
        </w:r>
      </w:hyperlink>
    </w:p>
    <w:p w14:paraId="7A0E78BE" w14:textId="77777777" w:rsidR="00D779D1" w:rsidRPr="005274A1" w:rsidRDefault="00D779D1" w:rsidP="00D779D1">
      <w:pPr>
        <w:pStyle w:val="berschrift"/>
        <w:spacing w:after="115"/>
        <w:rPr>
          <w:rFonts w:ascii="Averta Light" w:hAnsi="Averta Light" w:cs="Niramit Light"/>
          <w:b w:val="0"/>
          <w:bCs w:val="0"/>
          <w:sz w:val="18"/>
          <w:szCs w:val="18"/>
        </w:rPr>
      </w:pPr>
    </w:p>
    <w:p w14:paraId="0C24735D" w14:textId="4045298C" w:rsidR="00D779D1" w:rsidRPr="005274A1" w:rsidRDefault="00D779D1" w:rsidP="00D779D1">
      <w:pPr>
        <w:pStyle w:val="berschrift"/>
        <w:spacing w:after="115"/>
        <w:rPr>
          <w:rFonts w:ascii="Averta Light" w:hAnsi="Averta Light" w:cs="Niramit Light"/>
          <w:b w:val="0"/>
          <w:bCs w:val="0"/>
          <w:sz w:val="18"/>
          <w:szCs w:val="18"/>
        </w:rPr>
      </w:pPr>
      <w:r w:rsidRPr="005274A1">
        <w:rPr>
          <w:rFonts w:ascii="Averta Light" w:hAnsi="Averta Light" w:cs="Niramit Light"/>
          <w:b w:val="0"/>
          <w:bCs w:val="0"/>
          <w:sz w:val="18"/>
          <w:szCs w:val="18"/>
        </w:rPr>
        <w:t>Ansprechperson für weitergehende Informationen:</w:t>
      </w:r>
    </w:p>
    <w:p w14:paraId="2A1C6A0C" w14:textId="77777777" w:rsidR="001D49FE" w:rsidRPr="005274A1" w:rsidRDefault="001D49FE" w:rsidP="001D49FE">
      <w:pPr>
        <w:pStyle w:val="berschrift"/>
        <w:spacing w:after="115"/>
        <w:rPr>
          <w:rFonts w:ascii="Averta Light" w:hAnsi="Averta Light" w:cs="Niramit Light"/>
          <w:b w:val="0"/>
          <w:bCs w:val="0"/>
          <w:sz w:val="18"/>
          <w:szCs w:val="18"/>
        </w:rPr>
      </w:pPr>
      <w:r w:rsidRPr="005274A1">
        <w:rPr>
          <w:rFonts w:ascii="Averta Light" w:hAnsi="Averta Light" w:cs="Niramit Light"/>
          <w:b w:val="0"/>
          <w:bCs w:val="0"/>
          <w:sz w:val="18"/>
          <w:szCs w:val="18"/>
        </w:rPr>
        <w:t>Julia Feijóo Sampedro und Laura Gehrlein</w:t>
      </w:r>
    </w:p>
    <w:p w14:paraId="1F1D15B2" w14:textId="77777777" w:rsidR="001D49FE" w:rsidRPr="005274A1" w:rsidRDefault="001D49FE" w:rsidP="001D49FE">
      <w:pPr>
        <w:pStyle w:val="berschrift"/>
        <w:spacing w:after="115"/>
        <w:rPr>
          <w:rFonts w:ascii="Averta Light" w:hAnsi="Averta Light" w:cs="Niramit Light"/>
          <w:b w:val="0"/>
          <w:bCs w:val="0"/>
          <w:sz w:val="18"/>
          <w:szCs w:val="18"/>
        </w:rPr>
      </w:pPr>
      <w:r>
        <w:rPr>
          <w:rFonts w:ascii="Averta Light" w:hAnsi="Averta Light" w:cs="Niramit Light"/>
          <w:b w:val="0"/>
          <w:bCs w:val="0"/>
          <w:sz w:val="18"/>
          <w:szCs w:val="18"/>
        </w:rPr>
        <w:lastRenderedPageBreak/>
        <w:t>ABB AG – BUSCH-JAEGER</w:t>
      </w:r>
      <w:r w:rsidRPr="005274A1">
        <w:rPr>
          <w:rFonts w:ascii="Averta Light" w:hAnsi="Averta Light" w:cs="Niramit Light"/>
          <w:b w:val="0"/>
          <w:bCs w:val="0"/>
          <w:sz w:val="18"/>
          <w:szCs w:val="18"/>
        </w:rPr>
        <w:br/>
        <w:t>Bereich Unternehmenskommunikation/Presse</w:t>
      </w:r>
      <w:r w:rsidRPr="005274A1">
        <w:rPr>
          <w:rFonts w:ascii="Averta Light" w:hAnsi="Averta Light" w:cs="Niramit Light"/>
          <w:b w:val="0"/>
          <w:bCs w:val="0"/>
          <w:sz w:val="18"/>
          <w:szCs w:val="18"/>
        </w:rPr>
        <w:br/>
        <w:t>Freisenbergstraße 2</w:t>
      </w:r>
      <w:r w:rsidRPr="005274A1">
        <w:rPr>
          <w:rFonts w:ascii="Averta Light" w:hAnsi="Averta Light" w:cs="Niramit Light"/>
          <w:b w:val="0"/>
          <w:bCs w:val="0"/>
          <w:sz w:val="18"/>
          <w:szCs w:val="18"/>
        </w:rPr>
        <w:br/>
        <w:t>58513 Lüdenscheid</w:t>
      </w:r>
      <w:r w:rsidRPr="005274A1">
        <w:rPr>
          <w:rFonts w:ascii="Averta Light" w:hAnsi="Averta Light" w:cs="Niramit Light"/>
          <w:b w:val="0"/>
          <w:bCs w:val="0"/>
          <w:sz w:val="18"/>
          <w:szCs w:val="18"/>
        </w:rPr>
        <w:br/>
        <w:t>Mail: de-media.busch-jaeger@abb.com</w:t>
      </w:r>
    </w:p>
    <w:p w14:paraId="514F3F8D" w14:textId="525BE2E6" w:rsidR="00D779D1" w:rsidRPr="005274A1" w:rsidRDefault="00D779D1" w:rsidP="001D49FE">
      <w:pPr>
        <w:pStyle w:val="berschrift"/>
        <w:spacing w:after="115"/>
        <w:rPr>
          <w:rFonts w:ascii="Averta Light" w:hAnsi="Averta Light" w:cs="Niramit Light"/>
          <w:b w:val="0"/>
          <w:bCs w:val="0"/>
          <w:sz w:val="18"/>
          <w:szCs w:val="18"/>
        </w:rPr>
      </w:pPr>
    </w:p>
    <w:sectPr w:rsidR="00D779D1" w:rsidRPr="005274A1" w:rsidSect="0009333E">
      <w:headerReference w:type="default" r:id="rId15"/>
      <w:footerReference w:type="even" r:id="rId16"/>
      <w:footerReference w:type="default" r:id="rId17"/>
      <w:pgSz w:w="11906" w:h="16838"/>
      <w:pgMar w:top="1417" w:right="1417" w:bottom="1134" w:left="1417" w:header="590" w:footer="590"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14:paraId="5213E34E" w14:textId="77777777" w:rsidR="00900632" w:rsidRDefault="00900632" w:rsidP="00AB5C02">
      <w:r>
        <w:separator/>
      </w:r>
    </w:p>
  </w:endnote>
  <w:endnote w:type="continuationSeparator" w:id="0">
    <w:p w14:paraId="169C56C7" w14:textId="77777777" w:rsidR="00900632" w:rsidRDefault="00900632" w:rsidP="00AB5C0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Symbol">
    <w:panose1 w:val="05050102010706020507"/>
    <w:charset w:val="02"/>
    <w:family w:val="decorative"/>
    <w:pitch w:val="variable"/>
    <w:sig w:usb0="00000003" w:usb1="10000000" w:usb2="00000000" w:usb3="00000000" w:csb0="80000001" w:csb1="00000000"/>
  </w:font>
  <w:font w:name="UniversLTStd-Bold">
    <w:altName w:val="Calibri"/>
    <w:panose1 w:val="020B0604020202020204"/>
    <w:charset w:val="4D"/>
    <w:family w:val="auto"/>
    <w:pitch w:val="default"/>
    <w:sig w:usb0="00000003" w:usb1="00000000" w:usb2="00000000" w:usb3="00000000" w:csb0="00000001" w:csb1="00000000"/>
  </w:font>
  <w:font w:name="Averta Light">
    <w:panose1 w:val="00000400000000000000"/>
    <w:charset w:val="4D"/>
    <w:family w:val="auto"/>
    <w:notTrueType/>
    <w:pitch w:val="variable"/>
    <w:sig w:usb0="20000087" w:usb1="00000001" w:usb2="00000000" w:usb3="00000000" w:csb0="0000019B" w:csb1="00000000"/>
  </w:font>
  <w:font w:name="Niramit">
    <w:panose1 w:val="00000500000000000000"/>
    <w:charset w:val="DE"/>
    <w:family w:val="auto"/>
    <w:pitch w:val="variable"/>
    <w:sig w:usb0="21000007" w:usb1="00000001" w:usb2="00000000" w:usb3="00000000" w:csb0="00010193" w:csb1="00000000"/>
  </w:font>
  <w:font w:name="Niramit Light">
    <w:altName w:val="Browallia New"/>
    <w:panose1 w:val="00000400000000000000"/>
    <w:charset w:val="DE"/>
    <w:family w:val="auto"/>
    <w:pitch w:val="variable"/>
    <w:sig w:usb0="21000007" w:usb1="00000001" w:usb2="00000000" w:usb3="00000000" w:csb0="00010193" w:csb1="00000000"/>
  </w:font>
  <w:font w:name="Averta Bold">
    <w:panose1 w:val="00000800000000000000"/>
    <w:charset w:val="4D"/>
    <w:family w:val="auto"/>
    <w:notTrueType/>
    <w:pitch w:val="variable"/>
    <w:sig w:usb0="20000087" w:usb1="00000001" w:usb2="00000000" w:usb3="00000000" w:csb0="0000019B"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sdt>
    <w:sdtPr>
      <w:rPr>
        <w:rStyle w:val="Seitenzahl"/>
      </w:rPr>
      <w:id w:val="-1653055455"/>
      <w:docPartObj>
        <w:docPartGallery w:val="Page Numbers (Bottom of Page)"/>
        <w:docPartUnique/>
      </w:docPartObj>
    </w:sdtPr>
    <w:sdtContent>
      <w:p w14:paraId="5BEDF103" w14:textId="13EEE464" w:rsidR="0009333E" w:rsidRDefault="0009333E" w:rsidP="00BD5CEB">
        <w:pPr>
          <w:pStyle w:val="Fuzeile"/>
          <w:framePr w:wrap="none" w:vAnchor="text" w:hAnchor="margin" w:xAlign="right" w:y="1"/>
          <w:rPr>
            <w:rStyle w:val="Seitenzahl"/>
          </w:rPr>
        </w:pPr>
        <w:r>
          <w:rPr>
            <w:rStyle w:val="Seitenzahl"/>
          </w:rPr>
          <w:fldChar w:fldCharType="begin"/>
        </w:r>
        <w:r>
          <w:rPr>
            <w:rStyle w:val="Seitenzahl"/>
          </w:rPr>
          <w:instrText xml:space="preserve"> PAGE </w:instrText>
        </w:r>
        <w:r>
          <w:rPr>
            <w:rStyle w:val="Seitenzahl"/>
          </w:rPr>
          <w:fldChar w:fldCharType="end"/>
        </w:r>
      </w:p>
    </w:sdtContent>
  </w:sdt>
  <w:sdt>
    <w:sdtPr>
      <w:rPr>
        <w:rStyle w:val="Seitenzahl"/>
      </w:rPr>
      <w:id w:val="-335237250"/>
      <w:docPartObj>
        <w:docPartGallery w:val="Page Numbers (Bottom of Page)"/>
        <w:docPartUnique/>
      </w:docPartObj>
    </w:sdtPr>
    <w:sdtContent>
      <w:p w14:paraId="225A457E" w14:textId="438C3CBA" w:rsidR="0009333E" w:rsidRDefault="0009333E" w:rsidP="0009333E">
        <w:pPr>
          <w:pStyle w:val="Fuzeile"/>
          <w:framePr w:wrap="none" w:vAnchor="text" w:hAnchor="margin" w:xAlign="right" w:y="1"/>
          <w:ind w:right="360"/>
          <w:rPr>
            <w:rStyle w:val="Seitenzahl"/>
          </w:rPr>
        </w:pPr>
        <w:r>
          <w:rPr>
            <w:rStyle w:val="Seitenzahl"/>
          </w:rPr>
          <w:fldChar w:fldCharType="begin"/>
        </w:r>
        <w:r>
          <w:rPr>
            <w:rStyle w:val="Seitenzahl"/>
          </w:rPr>
          <w:instrText xml:space="preserve"> PAGE </w:instrText>
        </w:r>
        <w:r>
          <w:rPr>
            <w:rStyle w:val="Seitenzahl"/>
          </w:rPr>
          <w:fldChar w:fldCharType="end"/>
        </w:r>
      </w:p>
    </w:sdtContent>
  </w:sdt>
  <w:sdt>
    <w:sdtPr>
      <w:rPr>
        <w:rStyle w:val="Seitenzahl"/>
      </w:rPr>
      <w:id w:val="-1257739841"/>
      <w:docPartObj>
        <w:docPartGallery w:val="Page Numbers (Bottom of Page)"/>
        <w:docPartUnique/>
      </w:docPartObj>
    </w:sdtPr>
    <w:sdtContent>
      <w:p w14:paraId="7F52675B" w14:textId="0FF023DD" w:rsidR="0009333E" w:rsidRDefault="0009333E" w:rsidP="0009333E">
        <w:pPr>
          <w:pStyle w:val="Fuzeile"/>
          <w:framePr w:wrap="none" w:vAnchor="text" w:hAnchor="margin" w:y="1"/>
          <w:ind w:right="360"/>
          <w:rPr>
            <w:rStyle w:val="Seitenzahl"/>
          </w:rPr>
        </w:pPr>
        <w:r>
          <w:rPr>
            <w:rStyle w:val="Seitenzahl"/>
          </w:rPr>
          <w:fldChar w:fldCharType="begin"/>
        </w:r>
        <w:r>
          <w:rPr>
            <w:rStyle w:val="Seitenzahl"/>
          </w:rPr>
          <w:instrText xml:space="preserve"> PAGE </w:instrText>
        </w:r>
        <w:r>
          <w:rPr>
            <w:rStyle w:val="Seitenzahl"/>
          </w:rPr>
          <w:fldChar w:fldCharType="end"/>
        </w:r>
      </w:p>
    </w:sdtContent>
  </w:sdt>
  <w:p w14:paraId="6D39CE1F" w14:textId="77777777" w:rsidR="0009333E" w:rsidRDefault="0009333E" w:rsidP="0009333E">
    <w:pPr>
      <w:pStyle w:val="Fuzeile"/>
      <w:ind w:firstLine="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sdt>
    <w:sdtPr>
      <w:rPr>
        <w:rStyle w:val="Seitenzahl"/>
      </w:rPr>
      <w:id w:val="1591352213"/>
      <w:docPartObj>
        <w:docPartGallery w:val="Page Numbers (Bottom of Page)"/>
        <w:docPartUnique/>
      </w:docPartObj>
    </w:sdtPr>
    <w:sdtEndPr>
      <w:rPr>
        <w:rStyle w:val="Seitenzahl"/>
        <w:rFonts w:ascii="Niramit Light" w:hAnsi="Niramit Light" w:cs="Niramit Light" w:hint="cs"/>
        <w:sz w:val="18"/>
        <w:szCs w:val="18"/>
      </w:rPr>
    </w:sdtEndPr>
    <w:sdtContent>
      <w:p w14:paraId="2C567A28" w14:textId="41470B5F" w:rsidR="0009333E" w:rsidRPr="0009333E" w:rsidRDefault="0009333E" w:rsidP="0009333E">
        <w:pPr>
          <w:pStyle w:val="Fuzeile"/>
          <w:framePr w:wrap="none" w:vAnchor="text" w:hAnchor="margin" w:xAlign="right" w:y="1"/>
          <w:rPr>
            <w:rStyle w:val="Seitenzahl"/>
            <w:rFonts w:ascii="Niramit Light" w:hAnsi="Niramit Light" w:cs="Niramit Light"/>
            <w:sz w:val="18"/>
            <w:szCs w:val="18"/>
          </w:rPr>
        </w:pPr>
        <w:r w:rsidRPr="0009333E">
          <w:rPr>
            <w:rStyle w:val="Seitenzahl"/>
            <w:rFonts w:ascii="Niramit Light" w:hAnsi="Niramit Light" w:cs="Niramit Light" w:hint="cs"/>
            <w:sz w:val="18"/>
            <w:szCs w:val="18"/>
          </w:rPr>
          <w:fldChar w:fldCharType="begin"/>
        </w:r>
        <w:r w:rsidRPr="0009333E">
          <w:rPr>
            <w:rStyle w:val="Seitenzahl"/>
            <w:rFonts w:ascii="Niramit Light" w:hAnsi="Niramit Light" w:cs="Niramit Light" w:hint="cs"/>
            <w:sz w:val="18"/>
            <w:szCs w:val="18"/>
          </w:rPr>
          <w:instrText xml:space="preserve"> PAGE </w:instrText>
        </w:r>
        <w:r w:rsidRPr="0009333E">
          <w:rPr>
            <w:rStyle w:val="Seitenzahl"/>
            <w:rFonts w:ascii="Niramit Light" w:hAnsi="Niramit Light" w:cs="Niramit Light" w:hint="cs"/>
            <w:sz w:val="18"/>
            <w:szCs w:val="18"/>
          </w:rPr>
          <w:fldChar w:fldCharType="separate"/>
        </w:r>
        <w:r w:rsidRPr="0009333E">
          <w:rPr>
            <w:rStyle w:val="Seitenzahl"/>
            <w:rFonts w:ascii="Niramit Light" w:hAnsi="Niramit Light" w:cs="Niramit Light" w:hint="cs"/>
            <w:noProof/>
            <w:sz w:val="18"/>
            <w:szCs w:val="18"/>
          </w:rPr>
          <w:t>1</w:t>
        </w:r>
        <w:r w:rsidRPr="0009333E">
          <w:rPr>
            <w:rStyle w:val="Seitenzahl"/>
            <w:rFonts w:ascii="Niramit Light" w:hAnsi="Niramit Light" w:cs="Niramit Light" w:hint="cs"/>
            <w:sz w:val="18"/>
            <w:szCs w:val="18"/>
          </w:rPr>
          <w:fldChar w:fldCharType="end"/>
        </w:r>
      </w:p>
    </w:sdtContent>
  </w:sdt>
  <w:p w14:paraId="5A2FE761" w14:textId="77777777" w:rsidR="0009333E" w:rsidRDefault="0009333E" w:rsidP="0009333E">
    <w:pPr>
      <w:pStyle w:val="Fuzeile"/>
      <w:ind w:right="360"/>
      <w:rPr>
        <w:caps/>
        <w:color w:val="4472C4" w:themeColor="accent1"/>
      </w:rPr>
    </w:pPr>
  </w:p>
  <w:p w14:paraId="04AF14D5" w14:textId="7EE94B61" w:rsidR="0009333E" w:rsidRPr="0009333E" w:rsidRDefault="0009333E">
    <w:pPr>
      <w:rPr>
        <w:rFonts w:ascii="Niramit Light" w:hAnsi="Niramit Light" w:cs="Niramit Light"/>
        <w:sz w:val="18"/>
        <w:szCs w:val="18"/>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14:paraId="4BB64CC7" w14:textId="77777777" w:rsidR="00900632" w:rsidRDefault="00900632" w:rsidP="00AB5C02">
      <w:r>
        <w:separator/>
      </w:r>
    </w:p>
  </w:footnote>
  <w:footnote w:type="continuationSeparator" w:id="0">
    <w:p w14:paraId="0DF2F406" w14:textId="77777777" w:rsidR="00900632" w:rsidRDefault="00900632" w:rsidP="00AB5C02">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368A79F6" w14:textId="1A0F1673" w:rsidR="00926CBA" w:rsidRDefault="00926CBA">
    <w:pPr>
      <w:pStyle w:val="Kopfzeile"/>
    </w:pPr>
  </w:p>
  <w:p w14:paraId="48EB387A" w14:textId="4EB22012" w:rsidR="00926CBA" w:rsidRDefault="00533EA4">
    <w:pPr>
      <w:pStyle w:val="Kopfzeile"/>
    </w:pPr>
    <w:r>
      <w:rPr>
        <w:rFonts w:ascii="Averta Bold" w:hAnsi="Averta Bold" w:cs="Niramit"/>
        <w:b/>
        <w:bCs/>
        <w:noProof/>
        <w:color w:val="AEAAAA" w:themeColor="background2" w:themeShade="BF"/>
        <w:sz w:val="40"/>
        <w:szCs w:val="40"/>
      </w:rPr>
      <w:drawing>
        <wp:anchor distT="0" distB="0" distL="114300" distR="114300" simplePos="0" relativeHeight="251659264" behindDoc="1" locked="0" layoutInCell="1" allowOverlap="1" wp14:anchorId="39BEF125" wp14:editId="14D75126">
          <wp:simplePos x="0" y="0"/>
          <wp:positionH relativeFrom="column">
            <wp:posOffset>3997325</wp:posOffset>
          </wp:positionH>
          <wp:positionV relativeFrom="paragraph">
            <wp:posOffset>136396</wp:posOffset>
          </wp:positionV>
          <wp:extent cx="2052000" cy="465047"/>
          <wp:effectExtent l="0" t="0" r="0" b="5080"/>
          <wp:wrapNone/>
          <wp:docPr id="734593490" name="Grafik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34593490" name="Grafik 734593490"/>
                  <pic:cNvPicPr/>
                </pic:nvPicPr>
                <pic:blipFill>
                  <a:blip r:embed="rId1">
                    <a:extLst>
                      <a:ext uri="{28A0092B-C50C-407E-A947-70E740481C1C}">
                        <a14:useLocalDpi xmlns:a14="http://schemas.microsoft.com/office/drawing/2010/main" val="0"/>
                      </a:ext>
                    </a:extLst>
                  </a:blip>
                  <a:stretch>
                    <a:fillRect/>
                  </a:stretch>
                </pic:blipFill>
                <pic:spPr>
                  <a:xfrm>
                    <a:off x="0" y="0"/>
                    <a:ext cx="2052000" cy="465047"/>
                  </a:xfrm>
                  <a:prstGeom prst="rect">
                    <a:avLst/>
                  </a:prstGeom>
                </pic:spPr>
              </pic:pic>
            </a:graphicData>
          </a:graphic>
          <wp14:sizeRelH relativeFrom="page">
            <wp14:pctWidth>0</wp14:pctWidth>
          </wp14:sizeRelH>
          <wp14:sizeRelV relativeFrom="page">
            <wp14:pctHeight>0</wp14:pctHeight>
          </wp14:sizeRelV>
        </wp:anchor>
      </w:drawing>
    </w:r>
  </w:p>
  <w:p w14:paraId="562FD055" w14:textId="1D2814AD" w:rsidR="00926CBA" w:rsidRPr="00C87330" w:rsidRDefault="00926CBA">
    <w:pPr>
      <w:pStyle w:val="Kopfzeile"/>
      <w:rPr>
        <w:rFonts w:ascii="Averta Bold" w:hAnsi="Averta Bold" w:cs="Niramit"/>
        <w:b/>
        <w:bCs/>
        <w:color w:val="AEAAAA" w:themeColor="background2" w:themeShade="BF"/>
        <w:sz w:val="40"/>
        <w:szCs w:val="40"/>
      </w:rPr>
    </w:pPr>
    <w:r w:rsidRPr="00C87330">
      <w:rPr>
        <w:rFonts w:ascii="Averta Bold" w:hAnsi="Averta Bold" w:cs="Niramit"/>
        <w:b/>
        <w:bCs/>
        <w:color w:val="AEAAAA" w:themeColor="background2" w:themeShade="BF"/>
        <w:sz w:val="40"/>
        <w:szCs w:val="40"/>
      </w:rPr>
      <w:t>Pressemitteilung</w:t>
    </w:r>
  </w:p>
  <w:p w14:paraId="036A1512" w14:textId="26A623A4" w:rsidR="00926CBA" w:rsidRDefault="00926CBA">
    <w:pPr>
      <w:pStyle w:val="Kopfzeile"/>
      <w:rPr>
        <w:rFonts w:ascii="Arial" w:hAnsi="Arial" w:cs="Arial"/>
        <w:b/>
        <w:bCs/>
        <w:color w:val="D0CECE" w:themeColor="background2" w:themeShade="E6"/>
        <w:sz w:val="28"/>
        <w:szCs w:val="28"/>
      </w:rPr>
    </w:pPr>
  </w:p>
  <w:p w14:paraId="6F858D41" w14:textId="74778AA6" w:rsidR="0009333E" w:rsidRPr="00926CBA" w:rsidRDefault="0009333E">
    <w:pPr>
      <w:pStyle w:val="Kopfzeile"/>
      <w:rPr>
        <w:rFonts w:ascii="Arial" w:hAnsi="Arial" w:cs="Arial"/>
        <w:b/>
        <w:bCs/>
        <w:color w:val="D0CECE" w:themeColor="background2" w:themeShade="E6"/>
        <w:sz w:val="28"/>
        <w:szCs w:val="28"/>
      </w:rPr>
    </w:pPr>
  </w:p>
  <w:p w14:paraId="441C5816" w14:textId="17B71208" w:rsidR="00926CBA" w:rsidRPr="00926CBA" w:rsidRDefault="00926CBA">
    <w:pPr>
      <w:pStyle w:val="Kopfzeile"/>
      <w:rPr>
        <w:rFonts w:ascii="Arial" w:hAnsi="Arial" w:cs="Arial"/>
        <w:b/>
        <w:bCs/>
        <w:color w:val="D0CECE" w:themeColor="background2" w:themeShade="E6"/>
        <w:sz w:val="28"/>
        <w:szCs w:val="28"/>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04184548"/>
    <w:multiLevelType w:val="hybridMultilevel"/>
    <w:tmpl w:val="A59E076E"/>
    <w:lvl w:ilvl="0" w:tplc="4B2C5B86">
      <w:numFmt w:val="bullet"/>
      <w:lvlText w:val="-"/>
      <w:lvlJc w:val="left"/>
      <w:pPr>
        <w:ind w:left="720" w:hanging="360"/>
      </w:pPr>
      <w:rPr>
        <w:rFonts w:ascii="Arial" w:eastAsiaTheme="minorHAnsi" w:hAnsi="Arial" w:cs="Aria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 w15:restartNumberingAfterBreak="0">
    <w:nsid w:val="139560C5"/>
    <w:multiLevelType w:val="hybridMultilevel"/>
    <w:tmpl w:val="BA8E6044"/>
    <w:lvl w:ilvl="0" w:tplc="813407FC">
      <w:numFmt w:val="bullet"/>
      <w:lvlText w:val="-"/>
      <w:lvlJc w:val="left"/>
      <w:pPr>
        <w:ind w:left="720" w:hanging="360"/>
      </w:pPr>
      <w:rPr>
        <w:rFonts w:ascii="Arial" w:eastAsiaTheme="minorEastAsia" w:hAnsi="Arial" w:cs="Aria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2" w15:restartNumberingAfterBreak="0">
    <w:nsid w:val="19D40F3A"/>
    <w:multiLevelType w:val="hybridMultilevel"/>
    <w:tmpl w:val="9DC62416"/>
    <w:lvl w:ilvl="0" w:tplc="B69880C6">
      <w:numFmt w:val="bullet"/>
      <w:lvlText w:val="-"/>
      <w:lvlJc w:val="left"/>
      <w:pPr>
        <w:ind w:left="720" w:hanging="360"/>
      </w:pPr>
      <w:rPr>
        <w:rFonts w:ascii="Arial" w:eastAsiaTheme="minorHAnsi" w:hAnsi="Arial" w:cs="Aria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3" w15:restartNumberingAfterBreak="0">
    <w:nsid w:val="2FEE7743"/>
    <w:multiLevelType w:val="hybridMultilevel"/>
    <w:tmpl w:val="77C2AAA0"/>
    <w:lvl w:ilvl="0" w:tplc="8E78178A">
      <w:numFmt w:val="bullet"/>
      <w:lvlText w:val="-"/>
      <w:lvlJc w:val="left"/>
      <w:pPr>
        <w:ind w:left="720" w:hanging="360"/>
      </w:pPr>
      <w:rPr>
        <w:rFonts w:ascii="Arial" w:eastAsiaTheme="minorHAnsi" w:hAnsi="Arial" w:cs="Aria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4" w15:restartNumberingAfterBreak="0">
    <w:nsid w:val="7B4D121C"/>
    <w:multiLevelType w:val="hybridMultilevel"/>
    <w:tmpl w:val="EE861364"/>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5" w15:restartNumberingAfterBreak="0">
    <w:nsid w:val="7D4178F5"/>
    <w:multiLevelType w:val="hybridMultilevel"/>
    <w:tmpl w:val="598EF758"/>
    <w:lvl w:ilvl="0" w:tplc="B29A5228">
      <w:numFmt w:val="bullet"/>
      <w:lvlText w:val="-"/>
      <w:lvlJc w:val="left"/>
      <w:pPr>
        <w:ind w:left="720" w:hanging="360"/>
      </w:pPr>
      <w:rPr>
        <w:rFonts w:ascii="Arial" w:eastAsiaTheme="minorEastAsia" w:hAnsi="Arial" w:cs="Aria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num w:numId="1" w16cid:durableId="295568181">
    <w:abstractNumId w:val="3"/>
  </w:num>
  <w:num w:numId="2" w16cid:durableId="1035545383">
    <w:abstractNumId w:val="0"/>
  </w:num>
  <w:num w:numId="3" w16cid:durableId="1860074706">
    <w:abstractNumId w:val="2"/>
  </w:num>
  <w:num w:numId="4" w16cid:durableId="1243488547">
    <w:abstractNumId w:val="4"/>
  </w:num>
  <w:num w:numId="5" w16cid:durableId="224529099">
    <w:abstractNumId w:val="1"/>
  </w:num>
  <w:num w:numId="6" w16cid:durableId="1758357990">
    <w:abstractNumId w:val="5"/>
  </w:num>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50"/>
  <w:proofState w:spelling="clean" w:grammar="clean"/>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C0991"/>
    <w:rsid w:val="000156A1"/>
    <w:rsid w:val="00016A71"/>
    <w:rsid w:val="0001761D"/>
    <w:rsid w:val="00033324"/>
    <w:rsid w:val="00045AD8"/>
    <w:rsid w:val="00061D17"/>
    <w:rsid w:val="00074E94"/>
    <w:rsid w:val="00080A1B"/>
    <w:rsid w:val="0008686E"/>
    <w:rsid w:val="0009333E"/>
    <w:rsid w:val="00097D2C"/>
    <w:rsid w:val="000A6C49"/>
    <w:rsid w:val="000B1444"/>
    <w:rsid w:val="000C6E73"/>
    <w:rsid w:val="000D12F2"/>
    <w:rsid w:val="000D339F"/>
    <w:rsid w:val="000E70B0"/>
    <w:rsid w:val="00160A5C"/>
    <w:rsid w:val="00183A5A"/>
    <w:rsid w:val="001C0991"/>
    <w:rsid w:val="001D49FE"/>
    <w:rsid w:val="001D6446"/>
    <w:rsid w:val="001E0624"/>
    <w:rsid w:val="001F3376"/>
    <w:rsid w:val="00217978"/>
    <w:rsid w:val="00240C55"/>
    <w:rsid w:val="00240C88"/>
    <w:rsid w:val="00261ED0"/>
    <w:rsid w:val="002839C7"/>
    <w:rsid w:val="00285110"/>
    <w:rsid w:val="002C2988"/>
    <w:rsid w:val="002C2A0F"/>
    <w:rsid w:val="002D1055"/>
    <w:rsid w:val="002E5F81"/>
    <w:rsid w:val="00333A3A"/>
    <w:rsid w:val="0034600A"/>
    <w:rsid w:val="003704D4"/>
    <w:rsid w:val="00372AB6"/>
    <w:rsid w:val="003802CD"/>
    <w:rsid w:val="003A09CA"/>
    <w:rsid w:val="003A67CD"/>
    <w:rsid w:val="003D3539"/>
    <w:rsid w:val="003D3C06"/>
    <w:rsid w:val="00410DAD"/>
    <w:rsid w:val="00410E02"/>
    <w:rsid w:val="00435362"/>
    <w:rsid w:val="004549DC"/>
    <w:rsid w:val="00455EA1"/>
    <w:rsid w:val="004767AC"/>
    <w:rsid w:val="00485A7C"/>
    <w:rsid w:val="0049560B"/>
    <w:rsid w:val="004F7A79"/>
    <w:rsid w:val="00502819"/>
    <w:rsid w:val="005122A8"/>
    <w:rsid w:val="005274A1"/>
    <w:rsid w:val="005308A7"/>
    <w:rsid w:val="00533EA4"/>
    <w:rsid w:val="00534EF2"/>
    <w:rsid w:val="00574D89"/>
    <w:rsid w:val="00597B8F"/>
    <w:rsid w:val="005B1C2B"/>
    <w:rsid w:val="005B5DB1"/>
    <w:rsid w:val="005C37DB"/>
    <w:rsid w:val="005E1EC7"/>
    <w:rsid w:val="005E3064"/>
    <w:rsid w:val="005F4BEE"/>
    <w:rsid w:val="005F5BC4"/>
    <w:rsid w:val="005F6672"/>
    <w:rsid w:val="0060557C"/>
    <w:rsid w:val="006317DE"/>
    <w:rsid w:val="006367E2"/>
    <w:rsid w:val="0064584C"/>
    <w:rsid w:val="00650059"/>
    <w:rsid w:val="00660E7B"/>
    <w:rsid w:val="00662E54"/>
    <w:rsid w:val="00665EF4"/>
    <w:rsid w:val="006A4637"/>
    <w:rsid w:val="006B6187"/>
    <w:rsid w:val="006F06CE"/>
    <w:rsid w:val="006F1A29"/>
    <w:rsid w:val="00720420"/>
    <w:rsid w:val="00744AB5"/>
    <w:rsid w:val="007454C2"/>
    <w:rsid w:val="00787356"/>
    <w:rsid w:val="007907F1"/>
    <w:rsid w:val="00797CBE"/>
    <w:rsid w:val="007D3334"/>
    <w:rsid w:val="007F46D3"/>
    <w:rsid w:val="0080333D"/>
    <w:rsid w:val="00843756"/>
    <w:rsid w:val="00850465"/>
    <w:rsid w:val="00853AED"/>
    <w:rsid w:val="0086230F"/>
    <w:rsid w:val="00866E6E"/>
    <w:rsid w:val="00874A90"/>
    <w:rsid w:val="00887B3F"/>
    <w:rsid w:val="008A05CC"/>
    <w:rsid w:val="008A4106"/>
    <w:rsid w:val="008B0A1C"/>
    <w:rsid w:val="00900632"/>
    <w:rsid w:val="0090458D"/>
    <w:rsid w:val="00926CBA"/>
    <w:rsid w:val="00951809"/>
    <w:rsid w:val="009A15A1"/>
    <w:rsid w:val="009A458C"/>
    <w:rsid w:val="009B559D"/>
    <w:rsid w:val="009D6451"/>
    <w:rsid w:val="009D7337"/>
    <w:rsid w:val="009D7B50"/>
    <w:rsid w:val="00A250DA"/>
    <w:rsid w:val="00A31F97"/>
    <w:rsid w:val="00A85016"/>
    <w:rsid w:val="00AB5C02"/>
    <w:rsid w:val="00AB614E"/>
    <w:rsid w:val="00AB6E8E"/>
    <w:rsid w:val="00AE4472"/>
    <w:rsid w:val="00B00786"/>
    <w:rsid w:val="00B131AF"/>
    <w:rsid w:val="00B13AF1"/>
    <w:rsid w:val="00B202AC"/>
    <w:rsid w:val="00BE6C4B"/>
    <w:rsid w:val="00BF7A34"/>
    <w:rsid w:val="00C458EC"/>
    <w:rsid w:val="00C5746E"/>
    <w:rsid w:val="00C67D68"/>
    <w:rsid w:val="00C7214C"/>
    <w:rsid w:val="00C73EB4"/>
    <w:rsid w:val="00C82B50"/>
    <w:rsid w:val="00C86FDB"/>
    <w:rsid w:val="00C87330"/>
    <w:rsid w:val="00CA543D"/>
    <w:rsid w:val="00CB2D06"/>
    <w:rsid w:val="00CB7C39"/>
    <w:rsid w:val="00CD6F2A"/>
    <w:rsid w:val="00CF33A6"/>
    <w:rsid w:val="00D03BD6"/>
    <w:rsid w:val="00D07EEC"/>
    <w:rsid w:val="00D11957"/>
    <w:rsid w:val="00D22E14"/>
    <w:rsid w:val="00D40449"/>
    <w:rsid w:val="00D528BF"/>
    <w:rsid w:val="00D538F8"/>
    <w:rsid w:val="00D70334"/>
    <w:rsid w:val="00D779D1"/>
    <w:rsid w:val="00D81944"/>
    <w:rsid w:val="00DB2C05"/>
    <w:rsid w:val="00DB6D39"/>
    <w:rsid w:val="00DD2A85"/>
    <w:rsid w:val="00DE2AA0"/>
    <w:rsid w:val="00DE4E51"/>
    <w:rsid w:val="00E016E4"/>
    <w:rsid w:val="00E12C1B"/>
    <w:rsid w:val="00E14DF3"/>
    <w:rsid w:val="00E85C57"/>
    <w:rsid w:val="00EA1C28"/>
    <w:rsid w:val="00EA4B6C"/>
    <w:rsid w:val="00EB0893"/>
    <w:rsid w:val="00EC7DA1"/>
    <w:rsid w:val="00ED5661"/>
    <w:rsid w:val="00ED7164"/>
    <w:rsid w:val="00EF77FC"/>
    <w:rsid w:val="00F126C5"/>
    <w:rsid w:val="00F275DD"/>
    <w:rsid w:val="00F418EB"/>
    <w:rsid w:val="00F517A0"/>
    <w:rsid w:val="00F605B9"/>
    <w:rsid w:val="00F74A4A"/>
    <w:rsid w:val="00FB7F96"/>
    <w:rsid w:val="00FD6BDD"/>
    <w:rsid w:val="00FE1D8F"/>
    <w:rsid w:val="00FE570C"/>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2940786"/>
  <w15:chartTrackingRefBased/>
  <w15:docId w15:val="{08F2E0A8-830E-A14F-9DB0-0F9352C65B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heme="minorHAnsi" w:eastAsiaTheme="minorHAnsi" w:hAnsiTheme="minorHAnsi" w:cstheme="minorBidi"/>
        <w:sz w:val="24"/>
        <w:szCs w:val="24"/>
        <w:lang w:val="de-DE"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rPr>
      <w:rFonts w:eastAsiaTheme="minorEastAsia"/>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customStyle="1" w:styleId="berschrift">
    <w:name w:val="Überschrift"/>
    <w:basedOn w:val="Standard"/>
    <w:uiPriority w:val="99"/>
    <w:rsid w:val="00853AED"/>
    <w:pPr>
      <w:autoSpaceDE w:val="0"/>
      <w:autoSpaceDN w:val="0"/>
      <w:adjustRightInd w:val="0"/>
      <w:spacing w:line="288" w:lineRule="auto"/>
      <w:textAlignment w:val="center"/>
    </w:pPr>
    <w:rPr>
      <w:rFonts w:ascii="UniversLTStd-Bold" w:hAnsi="UniversLTStd-Bold" w:cs="UniversLTStd-Bold"/>
      <w:b/>
      <w:bCs/>
      <w:color w:val="000000"/>
      <w:sz w:val="22"/>
      <w:szCs w:val="22"/>
    </w:rPr>
  </w:style>
  <w:style w:type="character" w:styleId="Hyperlink">
    <w:name w:val="Hyperlink"/>
    <w:basedOn w:val="Absatz-Standardschriftart"/>
    <w:uiPriority w:val="99"/>
    <w:unhideWhenUsed/>
    <w:rsid w:val="00F517A0"/>
    <w:rPr>
      <w:color w:val="0563C1" w:themeColor="hyperlink"/>
      <w:u w:val="single"/>
    </w:rPr>
  </w:style>
  <w:style w:type="character" w:styleId="NichtaufgelsteErwhnung">
    <w:name w:val="Unresolved Mention"/>
    <w:basedOn w:val="Absatz-Standardschriftart"/>
    <w:uiPriority w:val="99"/>
    <w:semiHidden/>
    <w:unhideWhenUsed/>
    <w:rsid w:val="00F517A0"/>
    <w:rPr>
      <w:color w:val="605E5C"/>
      <w:shd w:val="clear" w:color="auto" w:fill="E1DFDD"/>
    </w:rPr>
  </w:style>
  <w:style w:type="paragraph" w:styleId="Kopfzeile">
    <w:name w:val="header"/>
    <w:basedOn w:val="Standard"/>
    <w:link w:val="KopfzeileZchn"/>
    <w:uiPriority w:val="99"/>
    <w:unhideWhenUsed/>
    <w:rsid w:val="00AB5C02"/>
    <w:pPr>
      <w:tabs>
        <w:tab w:val="center" w:pos="4536"/>
        <w:tab w:val="right" w:pos="9072"/>
      </w:tabs>
    </w:pPr>
  </w:style>
  <w:style w:type="character" w:customStyle="1" w:styleId="KopfzeileZchn">
    <w:name w:val="Kopfzeile Zchn"/>
    <w:basedOn w:val="Absatz-Standardschriftart"/>
    <w:link w:val="Kopfzeile"/>
    <w:uiPriority w:val="99"/>
    <w:rsid w:val="00AB5C02"/>
    <w:rPr>
      <w:rFonts w:eastAsiaTheme="minorEastAsia"/>
    </w:rPr>
  </w:style>
  <w:style w:type="paragraph" w:styleId="Fuzeile">
    <w:name w:val="footer"/>
    <w:basedOn w:val="Standard"/>
    <w:link w:val="FuzeileZchn"/>
    <w:uiPriority w:val="99"/>
    <w:unhideWhenUsed/>
    <w:rsid w:val="00AB5C02"/>
    <w:pPr>
      <w:tabs>
        <w:tab w:val="center" w:pos="4536"/>
        <w:tab w:val="right" w:pos="9072"/>
      </w:tabs>
    </w:pPr>
  </w:style>
  <w:style w:type="character" w:customStyle="1" w:styleId="FuzeileZchn">
    <w:name w:val="Fußzeile Zchn"/>
    <w:basedOn w:val="Absatz-Standardschriftart"/>
    <w:link w:val="Fuzeile"/>
    <w:uiPriority w:val="99"/>
    <w:rsid w:val="00AB5C02"/>
    <w:rPr>
      <w:rFonts w:eastAsiaTheme="minorEastAsia"/>
    </w:rPr>
  </w:style>
  <w:style w:type="character" w:styleId="Seitenzahl">
    <w:name w:val="page number"/>
    <w:basedOn w:val="Absatz-Standardschriftart"/>
    <w:uiPriority w:val="99"/>
    <w:semiHidden/>
    <w:unhideWhenUsed/>
    <w:rsid w:val="0009333E"/>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ivs>
    <w:div w:id="240019995">
      <w:bodyDiv w:val="1"/>
      <w:marLeft w:val="0"/>
      <w:marRight w:val="0"/>
      <w:marTop w:val="0"/>
      <w:marBottom w:val="0"/>
      <w:divBdr>
        <w:top w:val="none" w:sz="0" w:space="0" w:color="auto"/>
        <w:left w:val="none" w:sz="0" w:space="0" w:color="auto"/>
        <w:bottom w:val="none" w:sz="0" w:space="0" w:color="auto"/>
        <w:right w:val="none" w:sz="0" w:space="0" w:color="auto"/>
      </w:divBdr>
      <w:divsChild>
        <w:div w:id="55011476">
          <w:marLeft w:val="0"/>
          <w:marRight w:val="0"/>
          <w:marTop w:val="0"/>
          <w:marBottom w:val="0"/>
          <w:divBdr>
            <w:top w:val="none" w:sz="0" w:space="0" w:color="auto"/>
            <w:left w:val="none" w:sz="0" w:space="0" w:color="auto"/>
            <w:bottom w:val="none" w:sz="0" w:space="0" w:color="auto"/>
            <w:right w:val="none" w:sz="0" w:space="0" w:color="auto"/>
          </w:divBdr>
          <w:divsChild>
            <w:div w:id="788863448">
              <w:marLeft w:val="0"/>
              <w:marRight w:val="0"/>
              <w:marTop w:val="0"/>
              <w:marBottom w:val="0"/>
              <w:divBdr>
                <w:top w:val="none" w:sz="0" w:space="0" w:color="auto"/>
                <w:left w:val="none" w:sz="0" w:space="0" w:color="auto"/>
                <w:bottom w:val="none" w:sz="0" w:space="0" w:color="auto"/>
                <w:right w:val="none" w:sz="0" w:space="0" w:color="auto"/>
              </w:divBdr>
              <w:divsChild>
                <w:div w:id="1644387132">
                  <w:marLeft w:val="0"/>
                  <w:marRight w:val="0"/>
                  <w:marTop w:val="0"/>
                  <w:marBottom w:val="0"/>
                  <w:divBdr>
                    <w:top w:val="none" w:sz="0" w:space="0" w:color="auto"/>
                    <w:left w:val="none" w:sz="0" w:space="0" w:color="auto"/>
                    <w:bottom w:val="none" w:sz="0" w:space="0" w:color="auto"/>
                    <w:right w:val="none" w:sz="0" w:space="0" w:color="auto"/>
                  </w:divBdr>
                  <w:divsChild>
                    <w:div w:id="204112243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565600152">
      <w:bodyDiv w:val="1"/>
      <w:marLeft w:val="0"/>
      <w:marRight w:val="0"/>
      <w:marTop w:val="0"/>
      <w:marBottom w:val="0"/>
      <w:divBdr>
        <w:top w:val="none" w:sz="0" w:space="0" w:color="auto"/>
        <w:left w:val="none" w:sz="0" w:space="0" w:color="auto"/>
        <w:bottom w:val="none" w:sz="0" w:space="0" w:color="auto"/>
        <w:right w:val="none" w:sz="0" w:space="0" w:color="auto"/>
      </w:divBdr>
      <w:divsChild>
        <w:div w:id="1013655587">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97722659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yperlink" Target="http://www.busch-jaeger.de" TargetMode="External"/><Relationship Id="rId1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image" Target="media/image5.jpeg"/><Relationship Id="rId17"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4.png"/><Relationship Id="rId5" Type="http://schemas.openxmlformats.org/officeDocument/2006/relationships/webSettings" Target="webSettings.xml"/><Relationship Id="rId15" Type="http://schemas.openxmlformats.org/officeDocument/2006/relationships/header" Target="header1.xml"/><Relationship Id="rId10" Type="http://schemas.openxmlformats.org/officeDocument/2006/relationships/image" Target="media/image3.png"/><Relationship Id="rId19"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hyperlink" Target="https://new.abb.com/de/ueber-uns/geschaeftsbereiche/elektrifizierung"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6.png"/></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8589128-D529-1F4D-8106-DB1F79A6B25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5</Pages>
  <Words>738</Words>
  <Characters>5170</Characters>
  <Application>Microsoft Office Word</Application>
  <DocSecurity>0</DocSecurity>
  <Lines>83</Lines>
  <Paragraphs>19</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5889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Till Brauckmann</dc:creator>
  <cp:keywords/>
  <dc:description/>
  <cp:lastModifiedBy>Katrin Wolff</cp:lastModifiedBy>
  <cp:revision>4</cp:revision>
  <cp:lastPrinted>2026-09-02T18:28:00Z</cp:lastPrinted>
  <dcterms:created xsi:type="dcterms:W3CDTF">2026-09-02T18:28:00Z</dcterms:created>
  <dcterms:modified xsi:type="dcterms:W3CDTF">2026-09-02T18:28:00Z</dcterms:modified>
</cp:coreProperties>
</file>